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PE24.000865 vom 2. Februar 2024</w:t>
      </w:r>
    </w:p>
    <w:p>
      <w:r>
        <w:t>VD Tribunal cantonal, 2024-02-02, FR</w:t>
      </w:r>
    </w:p>
    <w:p>
      <w:r>
        <w:rPr>
          <w:b/>
        </w:rPr>
        <w:t xml:space="preserve">Quelle: </w:t>
      </w:r>
      <w:r>
        <w:t>https://mcp.opencaselaw.ch/entscheid/vd_gerichte_PE24.000865</w:t>
      </w:r>
    </w:p>
    <w:p>
      <w:r>
        <w:t>FR: VD_GERICHTE PE24.000865 du 2 février 2024</w:t>
      </w:r>
    </w:p>
    <w:p>
      <w:r>
        <w:t>IT: VD_GERICHTE PE24.000865 del 2 febbraio 2024</w:t>
      </w:r>
    </w:p>
    <w:p>
      <w:pPr>
        <w:pStyle w:val="Heading2"/>
      </w:pPr>
      <w:r>
        <w:t>Volltext</w:t>
      </w:r>
    </w:p>
    <w:p>
      <w:r>
        <w:t>TRIBUNAL CANTONAL 89 PE24.000865-DBT CHAMBRE DE S RECO URS PEN ALE __________________________________________ Arrêt du 2 février 2024 __________________ Composition : M. KRIEGER, président MM. Perrot et Maillard, juges Greffière : Mme Saghbini ***** Art. 221 al. 1 let. b et 393 al. 1 let. c CPP Statuant sur le recours interjeté le 18 janvier 2024 par X.________ contre l’ordonnance rendue le 15 janvier 2024 par le Tribunal des mesures de contrainte dans la cause n° PE24.000865-DBT, la Chambre des recours pénale considère : En fait : A. a) Une instruction pénale a été ouverte par le Ministère public de l’arrondissement du Nord vaudois (ci-après : Ministère public) contre X.________, né le [...] 2001, pour infractions à la LStup (Loi fédérale sur les stupéfiants et les substances psychotropes du 3 octobre 1951 ; RS 812.121) et à la LArm (Loi fédérale sur les armes, les accessoires d’armes 351</w:t>
      </w:r>
    </w:p>
    <w:p>
      <w:r>
        <w:t>- 2 - et les munitions du 20 juin 1997 ; RS 514.54). Il est en substance reproché au prévenu, à tout le moins depuis le mois d’août 2023 au 12 janvier 2024, notamment à [...], de s’être adonné à un trafic de stupéfiants, d’avoir consommé des stupéfiants et d’avoir détenu un poing américain, un pistolet à gaz avec deux magasins ainsi qu’un fusil semi-automatique électrique. b) X.________ a été appréhendé le 12 janvier 2024 à 22h05, alors qu’il se trouvait dans le véhicule conduit par G.________. Lors de ses auditions par la police, il a refusé de donner les codes de son téléphone portable. Il a contesté que G.________ effectuait des livraisons de drogue pour son compte, tout en reconnaissant lui avoir envoyé des informations pour que celui-ci se rende à [...] afin de livrer de la marijuana en échange de 4'080 francs. X.________ a également déclaré avoir organisé quelques livraisons depuis l’été 2023 et a décrit son rôle dans le réseau comme celui « d’intermédiaire » (cf. PV aud. 2 et 3). Également interpellé et auditionné par la police, G.________ s’est mis en cause pour de nombreux transports de stupéfiants qu’il aurait réalisés pour X.________. Il a expliqué à cet égard qu’il devait 30'000 fr. au prévenu à la suite de l’abandon d’une valise contenant l’équivalent de cette somme en haschich, qu’il devait ramener en Suisse depuis l’Espagne en échange de 1'500 fr. et qu’il avait laissée lorsqu’il avait vu la police entrer dans le bus à la frontière franco-espagnole. G.________ a confirmé avoir fait le trajet en Espagne pour le compte de X.________ en août 2023 et qu’ensuite il avait été convenu qu’il fasse les livraisons de cannabis « pour eux » afin d’éponger ces 30'000 francs. Il a aussi expliqué se rendre en France récupérer de la marchandise, « toujours du haschisch et de la marijuana », pour le compte de X.________. Il a déclaré que les 394.7 grammes bruts de cannabis et les 34.6 grammes bruts de haschich saisis lors de son interpellation appartenaient à X.________, exposant encore avoir effectué une livraison de marijuana pour un montant de 4'080 fr. peu avant son interpellation, pour le compte de ce dernier (cf. PV aud. 1).</w:t>
      </w:r>
    </w:p>
    <w:p>
      <w:r>
        <w:t>- 3 - La perquisition du domicile de X.________ a permis la découverte d’environ 100 grammes de cannabis. c) Le 14 janvier 2024 à 09h50, X.________ a été auditionné par le Ministère public, en présence de Me Pierre-Yves Court, lequel a été désigné défenseur d’office de l’intéressé. Il a déclaré qu’ensuite de sa condamnation en 2020, il avait arrêté son trafic personnel de stupéfiants, s’arrangeant pour acheter en gros pour sa consommation personnelle. Il a précisé consommer depuis l’âge de 15 ans et avoir besoin de fumer sinon il ne mangeait pas ni ne dormait, à raison d’environ 4-5 grammes de marijuana par jour. Il a indiqué que, depuis août 2023, il avait un peu de peine à pouvoir acheter sa marijuana et avait donc aidé certaines personnes à trouver des clients pour qu’ils lui fassent des rabais sur la drogue. Il a expliqué que son rôle consistait à mettre l’acheteur en contact avec le vendeur, qu’il ne faisait pas « grand-chose », citant en exemple le fait qu’il avait donné à G.________ une adresse et le nom d’un client où celui-ci devait se rendre afin de récupérer de l’argent, précisant ne pas savoir si G.________ devait apporter quelque chose ou s’il s’était rendu là- bas les mains vides. X.________ a admis avoir mis les vendeurs en relation avec une dizaine de clients depuis qu’il avait repris le trafic pour assurer sa consommation personnelle et avoir reçu environ 150 grammes pour ces transactions qu’il avait facilitées. Il a également reconnu que la drogue saisie lors de son interpellation lui appartenait, expliquant avoir convenu avec G.________ que celui-ci dise que c’était la sienne. Il a mentionné que la transaction de stupéfiants avant son interpellation représentait 4'000 fr. et qu’il estimait à 15'000 fr. le total d’argent qui avait transité en ses mains pour la dizaine de clients qu’il venait d’évoquer. Il a contesté être impliqué dans l’importation de marijuana pour une valeur de 30'000 fr. que G.________ disait avoir perdu alors qu’il l’aurait effectuée pour lui. Interpellé et informé par le Procureur du fait que le refus d’autoriser l’extraction des données de son téléphone ainsi que de donner les codes engendrerait des coûts importants et ralentirait l’enquête, X.________ a confirmé qu’il s’opposait à l’extraction de son téléphone portable et à en remettre les accès. Enfin, le prévenu a indiqué souhaité être entendu par le Tribunal des mesures de contrainte (cf. PV aud. 4).</w:t>
      </w:r>
    </w:p>
    <w:p>
      <w:r>
        <w:t>- 4 - Par demande motivée du 14 janvier 2024 à 15h13, le Ministère public a proposé au Tribunal des mesures de contrainte d’ordonner la détention provisoire de X.________ pour une durée de trois mois, invoquant les risques de collusion et de réitération. Lors de son audition par le Tribunal des mesures de contrainte, X.________, assisté de son défenseur d’office, a exposé qu’il souhaiterait avoir une chance de pouvoir poursuivre son apprentissage de gestionnaire du commerce de détail pendant l’enquête pénale. Il a précisé qu’il était en troisième année et terminerait en juin-juillet 2024, que tout se passait bien en ce sens qu’il s’entendait bien avec ses collègues, que son employeur était satisfait de son travail et qu’il avait d’excellentes notes à l’école, et qu’à l’issue de son apprentissage, son employeur pourrait le garder. Sur question de son défenseur, il a confirmé être disposé à ne contacter aucune personne en lien avec l’enquête pénale de près ou de loin pour éviter que le risque de collusion se réalise. Il a également indiqué vouloir cesser toute activité en lien avec les stupéfiants et ne plus en consommer. Enfin, il a mentionné qu’il respecterait « n’importe quelle mesure, comme par exemple [s]e présenter à un poste de police » et a conclu au rejet de la demande de mise en détention provisoire. d) X.________ a été condamné le 20 juin 2020 par le Ministère public de l’arrondissement de Lausanne pour délit et contravention à la LStup (art. 19 al. 1 let. b, c, d et g et 19a LStup) à une peine pécuniaire de 120 jours-amende à 50 fr. le jour-amende, avec sursis pendant trois ans, et à une amende de 500 francs. Son activité délictueuse avait porté sur la vente d’une quantité de 3.6 kg de marijuana entre 2019 et 2020. B. Par ordonnance du 15 janvier 2024, le Tribunal des mesures de contrainte a ordonné la détention provisoire de X.________ (I), a fixé la durée maximale de la détention provisoire à deux mois, soit au plus tard jusqu’au 11 mars 2024 (II) et a dit que les frais de la décision, par 750 fr., suivaient le sort de la cause (III).</w:t>
      </w:r>
    </w:p>
    <w:p>
      <w:r>
        <w:t>- 5 - En substance, cette autorité a considéré que l’exigence de forts soupçons de commission d’un crime ou d’un délit était remplie dès lors que le prévenu avait été interpellé avec 394.7 grammes de marijuana et 4'000 fr. en sa possession, qu’il avait indiqué que cette somme d’argent provenait d’une transaction de produits stupéfiants, qu’il avait admis à tout le moins avoir facilité une dizaine de transactions pour des vendeurs, qu’il était également mis en cause par G.________ et que l’extrait de son casier judiciaire suisse faisait mention d’une précédente condamnation le 20 juin 2020 par le Ministère public de l’arrondissement de Lausanne pour délits et contravention à la LStup. Le tribunal a retenu que X.________ présentait un risque de collusion en ce sens qu’il était nécessaire, dans une affaire qui concernait plusieurs personnes et dont on ignorait qui étaient les fournisseurs, les vendeurs et les entreposeurs, de mener les mesures d’instruction découlant des résultats issus de la téléphonie sans interférence du prévenu, retenant à cet égard que les déclarations de l’intéressé selon lesquelles il s’engageait à ne prendre aucun contact avec quiconque qui aurait un lien avec cette enquête n’engageaient que lui. Le premier juge a par ailleurs estimé que les mesures de substitution proposées par le prévenu – soit l’engagement à ne contacter aucune personne en lien avec cette enquête, à renoncer à toute activité en lien avec le trafic de stupéfiants et à se présenter à un poste de police – ne permettaient pas de parer concrètement au risque retenu. Enfin, il a considéré qu’une durée de deux mois était proportionnée aux mesures d’instruction en cours. C. Par acte du 18 janvier 2024 (date du timbre postal), X.________ (ci-après : le recourant), par son défenseur d’office, a interjeté un recours contre cette ordonnance en concluant à sa réforme en ce sens que sa libération immédiate soit prononcée et que les frais de la procédure, y compris de pleins dépens en sa faveur, soient mis à la charge de l’Etat. Il a produit plusieurs pièces, dont la liste des opérations et débours de son défenseur.</w:t>
      </w:r>
    </w:p>
    <w:p>
      <w:r>
        <w:t>- 6 - Dans leurs déterminations des 25 et 29 janvier 2024, le Ministère public et le Tribunal des mesures de contrainte ont conclu au rejet du recours. D. Dans l’intervalle, soit le 16 janvier 2024, X.________ a été à nouveau entendu par la police. Il a à nouveau contesté avoir demandé à G.________ de faire le transport de la valise contenant pour 30'000 fr. de marijuana, indiquant que celui-ci aurait été « mandaté par les gens [...]». Il a reconnu avoir demandé à trois reprises à G.________, lequel ferait le chauffeur ou le transporteur pour le réseau, d’effectuer des transports pour lui. Il a remis les codes d’accès à son téléphone portable et accepté l’extraction ainsi que la copie des données des appareils et « comptes cloud » qui y étaient liés (PV aud. 5). Le 19 janvier 2024, X.________ a requis sa mise en liberté aux motifs que le risque de collusion n’existait plus dans la mesure où il avait désormais transmis à la police l’ensemble des codes utiles à l’extraction des données de son téléphone et que le risque de réitération était faible, étant souligné qu’il aspirait à reprendre au plus vite son apprentissage de vendeur au sein de l’entreprise Z.________ et à devenir complètement indépendant financièrement. Cette requête a été rejetée par ordonnance du 30 janvier 2024 du Tribunal des mesures de contrainte. Par décision du 25 janvier 2024, le Tribunal des mesures de contrainte a autorisé la surveillance technique rétroactive du raccordement téléphonique du prévenu. En d roit : 1. 1.1 Aux termes de l’art. 393 al. 1 let. c CPP (Code de procédure pénale suisse du 5 octobre 2007 ; RS 312.0), le recours est recevable contre les décisions du Tribunal des mesures de contrainte dans les cas</w:t>
      </w:r>
    </w:p>
    <w:p>
      <w:r>
        <w:t>- 7 - prévus par le Code. L’art. 222 CPP, prévoit que le détenu peut attaquer devant l’autorité de recours les décisions ordonnant une mise en détention provisoire ou une mise en détention pour des motifs de sûreté, ou encore la prolongation ou le terme de cette détention (cf. notamment CREP 16 octobre 2023/851 consid. 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le détenu qui 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La mise en détention provisoire et, a fortiori, le maintien en détention, n'est possible que s'il existe à l'égard de l'auteur présumé, et préalablement à toute autre cause, de graves soupçons de culpabilité d'avoir commis un crime ou un délit (ATF 139 IV 186 consid. 2 ; Chaix, in :</w:t>
      </w:r>
    </w:p>
    <w:p>
      <w:r>
        <w:t>- 8 - Jeanneret et al. [éd.], Commentaire romand, Code de procédure pénale suisse, 2e éd., Bâle 2019 [ci-après : CR CPP], nn. 4 ss ad art. 221 CPP). 3. 3.1 Le recourant ne conteste pas, à juste titre, l’existence de forts soupçons de commission d’infractions. En revanche, il remet en cause le risque de collusion retenu par le Tribunal des mesures de contrainte, faisant valoir qu’un risque d’altération de preuves que son téléphone portable pourrait contenir est inexistant, dès lors que cet objet a été séquestré. Il soutient que, durant son audition du 16 janvier 2024, postérieurement à l’ordonnance entreprise, il a accepté l’extraction des données de son téléphone et a transmis à la police l’ensemble des codes utiles. Il reproche également au tribunal de ne pas avoir précisé les actes d’instruction qui devaient être effectués et en quoi sa libération en compromettrait l’accomplissement, ni d’avoir tenu compte de sa collaboration. 3.2 Le motif de détention pour risque de collusion au sens l’art. 221 al. 1 let. b CPP est réalisé lorsqu’il est sérieusement à craindre que le prévenu compromette la recherche de la vérité en exerçant une influence sur des personnes ou en altérant des moyens de preuve. L’altération des moyens de preuve consiste à détruire, à modifier ou à dissimuler des documents ou objets défavorables au prévenu (ATF 137 IV 122 consid. 6.2 et 6.4 ; Chaix, in : Jeanneret et al. [éd.], CR CPP, op. cit.,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w:t>
      </w:r>
    </w:p>
    <w:p>
      <w:r>
        <w:t>- 9 -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 3.2 ; TF 1B_55/2023 du 16 février 2023 consid. 3.1). 3.3 En l’espèce, le recourant a été interpellé en possession de 4'000 fr. et 394.7 grammes de marijuana et une centaine de grammes de cette drogue a été retrouvée à son domicile. Il a reconnu que cette drogue lui appartenait. G.________ a admis avoir réalisé des transports de marijuana pour le compte du recourant, dont des transports de l’Espagne vers la Suisse pour 30'000 fr. de marijuana ainsi que de la France vers la Suisse. L’enquête a commencé le 12 janvier 2024 et n’en est qu’à ses débuts. Plusieurs mesures d’instruction doivent être mises en œuvre, respectivement sont en cours, en particulier l’extraction des données des téléphone portables du recourant et de G.________, des contrôles de téléphonie et l’analyse des données recueillies. Dans ces circonstances, il est essentiel d’éviter à tout prix que le recourant, dans le cas d’une mise en liberté, n’interfère dans l’instruction en faisant disparaître des éléments de preuves. S’agissant de sa collaboration, le recourant perd de vue qu’il a dans un premier temps refusé de donner les codes d’accès à son téléphone portable et que ce n’est que le 16 janvier 2024, soit postérieurement à son placement en détention provisoire, qu’il les a remis. Par ailleurs, il s’avère que le recourant fait partie d’un réseau, de sorte qu’il y a lieu d’empêcher qu’il contacte G.________ ou les autres membres de ce réseau, soit des fournisseurs, des vendeurs et des entreposeurs – lesquels doivent encore être identifiés dès lors que le recourant tait leur identité, se limitant à parler de « bosseur » ou de « collègue » –, afin d’influencer leurs déclarations futures et/ou convenir d’une version commune. A l’instar du Tribunal des mesures de contrainte, force est de considérer que ce n’est pas parce que des téléphones portables sont en mains de l’autorité pénale que le risque de collusion</w:t>
      </w:r>
    </w:p>
    <w:p>
      <w:r>
        <w:t>- 10 - n’existe plus. Bien plutôt, il est nécessaire que les mesures d’instruction découlant du résultat des extractions du téléphone portable du recourant puissent être menées sans interférence. A cet égard, l’engagement du recourant de ne contacter personne ne présente aucune garantie suffisante puisqu’elle ne repose que sur son bon vouloir. Au vu de ce qui précède, force est de considérer que le risque de collusion est concret. 3.4 Les hypothèses prévues par l'art. 221 al. 1 CPP étant alternatives et non cumulatives (TF 1B_192/2022 du 12 mai 2022 consid. 4.1.2 ; TF 1B_195/2022 du 3 mai 2022 consid. 2.2.1), l’existence d’un risque de collusion suffit à justifier le maintien en détention provisoire du recourant et dispense la Chambre de céans d’examiner les arguments relatifs au risque de réitération développé par le Ministère public, qui n’a pas été examiné par le Tribunal des mesures de contrainte. 4. 4.1 Le recourant soutient que l’autorité intimée a fait fi de son engagement à ne contacter aucune personne pouvant présenter un lien de près ou de loin avec l’enquête en cours. 4.2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qui représente l'ultima ratio (ATF 140 IV 74 consid. 2.2, JdT 2014 IV 289 ; TF 1B_284/2023 du 16 juin 2023 consid. 2.1).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respectivement si elles permettent d'empêcher la concrétisation du risque (ATF 142 IV 367 consid. 2.1, SJ 2017 I 233 ; ATF</w:t>
      </w:r>
    </w:p>
    <w:p>
      <w:r>
        <w:t>- 11 - 133 I 270 consid. 2.2 ; Coquoz, in : Jeanneret et al. [éd.], CR CPP, op. cit., n. 2 ad art. 237 CPP).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Le juge de la détention peut également, le cas échéant, assortir les mesures de substitution de toute condition propre à en garantir l’efficacité (ATF 145 IV 503 consid. 3.1). Le Tribunal fédéral qualifie dans certains cas d’insuffisantes les mesures de substitution qui ne reposent que sur la volonté du prévenu de s’y soumettre (TF 1B_431/2022 du 2 septembre 2022 consid. 2.3). 4.3 En l’espèce, le recourant ne développe, à l’appui de son recours, aucun argumentaire contre l’appréciation du Tribunal des mesures de contrainte quant à l’insuffisance des mesures de substitution qu’il avait proposées pour pallier le risque retenu. Cela étant, au vu du risque de collusion élevé qui a été retenu (cf. consid. 3 supra), le recourant ne saurait être cru sur parole lorsqu’il prétend qu’il se conformerait aux instructions qui lui seraient imposées, qu’il ne contacterait personne « du réseau » et s’engagerait à renoncer à toute activité en lien avec le trafic de stupéfiants et à se présenter à un poste de police. Aucune mise en</w:t>
      </w:r>
    </w:p>
    <w:p>
      <w:r>
        <w:t>- 12 - œuvre des mesures de substitution n’est manifestement propre à éviter que le recourant n’interfère dans l’enquête et ainsi parer au risque encouru. 5. 5.1 Le recourant considère que son maintien en détention provisoire, a fortiori pour une durée de deux mois, prétériterait inévitablement la suite de sa formation et pourrait conduire à l’échec de ses examens, voire conduire à son licenciement avec effet immédiat en application de l’art. 337c CO (Code des obligations du 30 mars 1911 ; RS 220). Il expose être en troisième année d’apprentissage de vendeur, avoir d’excellentes notes et de bonnes chances de réussir ses examens en juin 2024 et pouvoir être par la suite engagé par son employeur. 5.2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 TF 1B_134/2023 du 5 avril 2023 consid. 5.1).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 TF 7B_392/2023 du 15 septembre 2023 consid. 5.1). 5.3 En l’espèce, même si le recourant est un jeune adulte encore en formation, les faits qui lui sont reprochés et qu’il admet dans une</w:t>
      </w:r>
    </w:p>
    <w:p>
      <w:r>
        <w:t>- 13 - certaine mesure sont graves et l’exposent à une peine privative de liberté supérieure à la durée de la détention provisoire. Ainsi, la détention subie, respectivement à subir jusqu’au 11 mars 2024, ne contrevient pas à la proportionnalité eu égard à la peine concrètement encourue pour les infractions considérées. Le risque de ne plus pouvoir continuer son apprentissage pèse peu dans la balance, les intérêts privés du recourant ne permettant pas de conduire à une appréciation différente de la situation et la manifestation de la vérité devant en l'état l'emporter sur son intérêt personnel à retrouver la liberté. On rappelle que contrairement à ce qu’il soutient, le recourant ne s’est pas montré collaborant au début de l’enquête en refusant de fournir les codes de son téléphone portable en vue de l’extraction des données, de sorte que sa propre attitude a compliqué et ralenti l’enquête. Partant, la durée de la détention provisoire est adéquate au regard de la peine encourue. 6. En définitive, il résulte de ce qui précède que le recours doit être rejeté et l’ordonnance entreprise confirmée. L’indemnité allouée au défenseur d’office du recourant, Me Pierre-Yves Court, sera fixée à 525 fr., correspondant à 2 heures et 55 minutes d’activité nécessaire d’avocat pour la procédure de recours selon la liste des opérations qu’il a produite,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10 fr. 50, et la TVA au taux de 8.1 % (art. 25 al. 1 LTVA [Loi fédérale du 12 juin 2009 régissant la taxe sur la valeur ajoutée ; RS 641.20]), par 43 fr. 40, le tout arrondi au franc supérieur, soit à 579 fr. au total.</w:t>
      </w:r>
    </w:p>
    <w:p>
      <w:r>
        <w:t>- 14 - Vu le sort du recours, les frais de la procédure, constitués en l’espèce de l’émolument d’arrêt, par 1'430 fr. (art. 20 al. 1 TFIP), et des frais imputables à la défense d’office de X.________, fixés à 579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15 janvier 2024 est confirmée. III. L’indemnité allouée au défenseur d’office de X.________ est fixée à 579 fr. (cinq cent septante-neuf francs). IV. Les frais d’arrêt, par 1'430 fr. (mille quatre cent trente francs), ainsi que l’indemnité due au défenseur d’office de X.________, par 579 fr. (cinq cent septante-neuf francs), sont mis à la charge de ce dernier. V. Le remboursement à l’Etat de l’indemnité allouée au chiffre III ci-dessus ne sera exigible que pour autant que la situation financière de X.________ le permette. VI. L’arrêt est exécutoire. Le président : La greffière :</w:t>
      </w:r>
    </w:p>
    <w:p>
      <w:r>
        <w:t>- 15 - Du Le présent arrêt, dont la rédaction a été approuvée à huis clos, est notifié, par l'envoi d'une copie complète, à : - Me Pierre-Yves Court, avocat (pour X.________), - Ministère public central, et communiqué à : - Mme la Présidente du Tribunal des mesures de contrainte, - Mme la Procureure du Ministère public Strada, - Direction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