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PE23.024116 vom 3. Mai 2024</w:t>
      </w:r>
    </w:p>
    <w:p>
      <w:r>
        <w:t>VD Tribunal cantonal, 2024-05-03, FR</w:t>
      </w:r>
    </w:p>
    <w:p>
      <w:r>
        <w:rPr>
          <w:b/>
        </w:rPr>
        <w:t xml:space="preserve">Quelle: </w:t>
      </w:r>
      <w:r>
        <w:t>https://mcp.opencaselaw.ch/entscheid/vd_gerichte_PE23.024116</w:t>
      </w:r>
    </w:p>
    <w:p>
      <w:r>
        <w:t>FR: VD_GERICHTE PE23.024116 du 3 mai 2024</w:t>
      </w:r>
    </w:p>
    <w:p>
      <w:r>
        <w:t>IT: VD_GERICHTE PE23.024116 del 3 maggio 2024</w:t>
      </w:r>
    </w:p>
    <w:p>
      <w:pPr>
        <w:pStyle w:val="Heading2"/>
      </w:pPr>
      <w:r>
        <w:t>Erwägungen</w:t>
      </w:r>
    </w:p>
    <w:p>
      <w:r>
        <w:rPr>
          <w:b/>
        </w:rPr>
        <w:t>E. 2</w:t>
      </w:r>
    </w:p>
    <w:p>
      <w:r>
        <w:t>La reconnaissance du solde de la dette à hauteur de CHF 9’700.- même si je ne compte pas sur son remboursement effectif ». Par courrier du 27 février 2024, le recourant a en substance requis la fixation d’un « rendez-vous l’après-midi ». En d roit : 1. 1.1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déposé en temps utile devant l’autorité compétente par la partie plaignante qui a qualité pour recourir (art. 382 al. 1 CPP). Il est ainsi recevable à cet égard. Quant au courrier du recourant du 27 février 2024, dans la mesure où il n’a pas été déposé dans le délai légal de 10 jours, il est irrecevable.</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w:t>
      </w:r>
    </w:p>
    <w:p>
      <w:r>
        <w:t>- 4 -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 citées).</w:t>
      </w:r>
    </w:p>
    <w:p>
      <w:r>
        <w:rPr>
          <w:b/>
        </w:rPr>
        <w:t>E. 2.1.2</w:t>
      </w:r>
    </w:p>
    <w:p>
      <w:r>
        <w:t>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 citées).</w:t>
      </w:r>
    </w:p>
    <w:p>
      <w:r>
        <w:rPr>
          <w:b/>
        </w:rPr>
        <w:t>E. 2.2</w:t>
      </w:r>
    </w:p>
    <w:p>
      <w:r>
        <w:t>En l’espèce, le recours ne satisfait pas aux exigences de motivation de l’art. 385 al. 1 CPP. En effet, s’agissant des injures et menaces qui auraient été proférées en août 2023, on comprend à la rigueur du texte du recours qu’implicitement le recourant demande que ces infractions soient retenues. Or, le recourant ne fait valoir aucun moyen à l’encontre de la motivation de la décision entreprise et n’explique pas en quoi, selon lui, les motifs sur lesquels le Ministère public a fondé son ordonnance seraient erronés ou en quoi ils devraient conduire à une décision différente. Par surabondance, c’est à juste titre que cette autorité a constaté que les versions des parties étaient irrémédiablement</w:t>
      </w:r>
    </w:p>
    <w:p>
      <w:r>
        <w:t>- 5 - contradictoires et qu’aucune preuve utile ne pouvait en outre être administrée pour départager leurs versions. En particulier, le recourant ne fait pas valoir qu’un témoin aurait assisté aux injures qui auraient été proférées le 14 août 2023 dans le cabinet médical ou qu’un tiers aurait pu entendre la conversation téléphonique du 29 août 2023. Dans ces circonstances, le recours est à cet égard irrecevable, étant précisé que le Ministère public ne peut quoi qu’il en soit pas faire en sorte que le recourant obtienne « une demande de pardon sincère pour des insultes » et que cette conclusion est également irrecevable. Un tel vice ne saurait de plus justifier qu’un délai supplémentaire lui soit fixé pour compléter son acte en application de l’art. 385 al. 2 CPP. Le recours ne remplit par ailleurs pas les exigences légales de motivation s’agissant de l’infraction d’abus de confiance. Le recourant ne dit pas pour quel motif il faudrait considérer que sa plainte du 29 août 2023 ne serait pas tardive s’agissant d’un abus de confiance au préjudice d’un proche qui aurait été accompli en 1999. En outre, même à admettre que le recourant aurait conclu que cette infraction doive être retenue, il faudrait constater que ce n’est pas en priorité dans le cadre d’une enquête pénale qu’une partie peut obtenir une « reconnaissance du solde d’une dette ». Enfin, compte tenu de ce qui précède, il n’y a pas lieu de fixer un « rendez-vous » comme le requiert le recourant dans sa lettre du 27 février 2024, requête qui est au demeurant irrecevable pour cause de tardiveté, celle-ci ayant été formulée après l’échéance du délai de recours.</w:t>
      </w:r>
    </w:p>
    <w:p>
      <w:r>
        <w:rPr>
          <w:b/>
        </w:rPr>
        <w:t>E. 3</w:t>
      </w:r>
    </w:p>
    <w:p>
      <w:r>
        <w:t>Au vu de ce qui précède, le recours doit être déclaré irrecevable, sans échange d’écritures (art. 390 al. 2 CPP).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w:t>
      </w:r>
    </w:p>
    <w:p>
      <w:r>
        <w:t>- 6 - Le montant de 550 fr. déjà versé par le recourant à titre de sûretés sera imputé sur ces frais (art. 7 TFIP). Par ces motifs, la Chambre des recours pénale prononce : I. Le recours est irrecevable. II. Les frais d’arrêt, par 660 fr. (six cent soixante francs), sont mis à la charge de A.Z.________. III. Le montant de 550 fr. (cinq cent cinquante francs) déjà versé par A.Z.________ à titre de sûretés est imputé sur les frais mis à sa charge au chiffre II ci-dessus, le solde dû par lui s’élevant à 110 fr. (cent dix francs). IV. L’arrêt est exécutoire. Le président : La greffière : Du Le présent arrêt, dont la rédaction a été approuvée à huis clos, est notifié, par l’envoi d’une copie complète, à : - M. A.Z.________, - Ministère public central, et communiqué à : - M. B.Z.________, - Mme la Procureure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