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PE23.024104 vom 10. Dezember 2024</w:t>
      </w:r>
    </w:p>
    <w:p>
      <w:r>
        <w:t>VD Tribunal cantonal, 2024-12-10, FR</w:t>
      </w:r>
    </w:p>
    <w:p>
      <w:r>
        <w:rPr>
          <w:b/>
        </w:rPr>
        <w:t xml:space="preserve">Quelle: </w:t>
      </w:r>
      <w:r>
        <w:t>https://mcp.opencaselaw.ch/entscheid/vd_gerichte_PE23.024104</w:t>
      </w:r>
    </w:p>
    <w:p>
      <w:r>
        <w:t>FR: VD_GERICHTE PE23.024104 du 10 décembre 2024</w:t>
      </w:r>
    </w:p>
    <w:p>
      <w:r>
        <w:t>IT: VD_GERICHTE PE23.024104 del 10 dicembre 2024</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1.2</w:t>
      </w:r>
    </w:p>
    <w:p>
      <w:r>
        <w:t>En l’espèce, la Chambre de céans est compétente pour statuer sur la demande de récusation formée par A.________ dès lors qu’elle est dirigée contre une Procureure, soit une magistrate du Ministère public.</w:t>
      </w:r>
    </w:p>
    <w:p>
      <w:r>
        <w:t>- 6 -</w:t>
      </w:r>
    </w:p>
    <w:p>
      <w:r>
        <w:rPr>
          <w:b/>
        </w:rPr>
        <w:t>E. 2.1</w:t>
      </w:r>
    </w:p>
    <w:p>
      <w:r>
        <w:t>Le requérant requiert la récusation de la Procureure X.________ au motif qu’en refusant de procéder à l’audition des deux témoins demandés, elle ferait preuve non seulement de partialité mais l’empêcherait de prouver sa version des faits, violant ainsi son droit d’être entendu. Elle aurait également un avis négatif préconçu à son encontre, lequel se serait matérialisé par le conditionnement de la suspension de la procédure – au demeurant non protocolé au procès-verbal d’audition de confrontation du 8 février 2024 – au fait qu’il admette les actes dénoncés qu’il contestait.</w:t>
      </w:r>
    </w:p>
    <w:p>
      <w:r>
        <w:rPr>
          <w:b/>
        </w:rPr>
        <w:t>E. 2.2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148 IV 137 consid. 2.2). Elle concrétise aussi les droits déduits de l'art. 29 al. 1 Cst.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TF 7B_645/2024, 7B_648/2024 du 20 novembre 2024 consid. 3.2.1 ; TF 7B_443/2024 du 26 juillet 2024 consid. 3.1.1). Tel peut</w:t>
      </w:r>
    </w:p>
    <w:p>
      <w:r>
        <w:t>- 7 - notamment être le cas de propos ou d'observations, formulés par le juge avant ou pendant le procès, dont la teneur laisse entendre que celui-ci s'est déjà forgé une opinion définitive sur l'issue de la procédure (ATF 137 I 227 consid. 2.1 ; ATF 134 I 238 consid. 2.1 ; TF 7B_443/2024 précité ; TF 7B_57/2022 du 27 mars 2024 consid. 8.2.1). Dans ce contexte toutefois, seules des circonstances constatées objectivement doivent être prises en considération, les impressions purement subjectives des parties n'étant pas décisives (ATF 144 I 159 consid. 4.3 ; ATF 142 III 732 consid. 4.2.2 ; TF 7B_443/2024 précité). La garantie du juge impartial ne commande toutefois pas la récusation d'un juge au simple motif qu'il a, dans une procédure antérieure, tranché en défaveur de l'intéressé (ATF 143 IV 69 consid. 3.1 ; TF 7B_34/2024 du 3 avril 2024 consid. 2.4 ; TF 1B_105/2023 du 21 avril 2023 consid. 2 ; TF 1B_25/2022 du 18 mai 2022 consid. 2.2). Le comportement d'un membre d'une autorité dans la procédure vis-à-vis de la partie peut constituer une cause de récusation. Une décision défavorable à une partie ou un refus d'administrer une preuve ne créent toutefois pas une suspicion de prévention (ATF 116 Ia 135 consid. 3b ; TF 6B_851/2018 du 7 décembre 2018 consid. 4.2.3). De même,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 TF 7B_645/2024, 7B_648/2024 précité ; TF 7B_443/2024 précité consid. 3.1.2). Enfin, conformément à l'art. 58 al. 1 CPP, la récusation doit être demandée sans délai, dès que la partie a connaissance du motif de récusation, c'est-à-dire dans les jours qui suivent la connaissance de la cause de récusation, sous peine de déchéance (ATF 140 I 271 consid.</w:t>
      </w:r>
    </w:p>
    <w:p>
      <w:r>
        <w:t>- 8 - 8.4.3 ; TF 7B_598/2024, 7B_600/2024, 7B_752/2024 du 5 novembre 2024 consid. 6.2.2). Ainsi, selon le Tribunal fédéral, une demande de récusation déposée trois mois ou même vingt jours après avoir pris connaissance du motif de récusation est irrecevable pour cause de tardiveté (TF 1B_497/2021 du 24 février 2022 consid. 3.2.1 et les références citées).</w:t>
      </w:r>
    </w:p>
    <w:p>
      <w:r>
        <w:rPr>
          <w:b/>
        </w:rPr>
        <w:t>E. 2.3.1</w:t>
      </w:r>
    </w:p>
    <w:p>
      <w:r>
        <w:t>En l’espèce, le requérant se plaint que la question de l’éventuelle suspension de la procédure, discutée lors de l’audition de confrontation du 8 février 2024, ne figure pas au procès-verbal. Formulé neuf mois plus tard, ce grief est tardif compte tenu de la jurisprudence précitée et, est partant, irrecevable. Par surabondance, et comme l’a relevé à juste titre la Procureure dans ses déterminations du 5 décembre 2024, c’est bien au requérant – et/ou à son avocat/e – qu’il appartenait de requérir que cette discussion figure au procès-verbal. Quoi qu’il en soit, la Procureure a indiqué aux parties, à la fin de l’audition, qu’elle renonçait à la suspension de la procédure compte tenu des déclarations du prévenu (cf. PV aud. 1 l. 315s.). On ne voit donc finalement pas bien ce qui lui est reproché.</w:t>
      </w:r>
    </w:p>
    <w:p>
      <w:r>
        <w:rPr>
          <w:b/>
        </w:rPr>
        <w:t>E. 2.3.2</w:t>
      </w:r>
    </w:p>
    <w:p>
      <w:r>
        <w:t>Quant aux témoins, un avis de prochaine condamnation a été adressé aux parties le 5 novembre 2024, avec un délai au 20 novembre 2024, pour demander toute mesure d’instruction jugée nécessaire. Rien au dossier ne laisse à penser que ces auditions aient, à nouveau, été requises. Quoi qu’il en soit, les déterminations de la Procureure et son refus du 16 octobre 2024 (P. 27) laissent peu de doutes quant au sort qu’elle aurait réservé à cette demande. On ne voit malgré cela aucune forme de prévention. En effet, conformément à la jurisprudence susmentionnée, le refus d’une mesure d’instruction n’implique pas que la Procureure a manqué d’impartialité ; elle a, au contraire, procédé à une appréciation anticipée des preuves.</w:t>
      </w:r>
    </w:p>
    <w:p>
      <w:r>
        <w:t>- 9 -</w:t>
      </w:r>
    </w:p>
    <w:p>
      <w:r>
        <w:rPr>
          <w:b/>
        </w:rPr>
        <w:t>E. 3</w:t>
      </w:r>
    </w:p>
    <w:p>
      <w:r>
        <w:t>Au vu de ce qui précède et en l’absence d’un quelconque motif de prévention, la demande de récusation du requérant est doit être rejetée, dans la mesure où elle est recevable (cf. supra consid. 2.3.1). Vu l’issue de la cause, les frais de procédure, constitués du seul émolument de décision, par 880 fr. (art. 20 al. 1 TFIP [tarif des frais de procédure et indemnités en matière pénale du 28 septembre 2010 ; BLV 312.03.1], par renvoi de l’art. 22 TFIP), seront mis à la charge de A.________, qui succombe (art. 59 al. 4 CPP). Par ces motifs, la Chambre des recours pénale prononce : I. La demande de récusation est rejetée dans la mesure où elle est recevable. II. Les frais d’arrêt, par 880 fr. (huit cent huitante francs), sont mis à la charge de A.________. III. La décision est exécutoire. Le président : La greffière : Du La présente décision, dont la rédaction a été approuvée à huis clos, est notifiée, par l'envoi d'une copie complète, à : - Me Raphaël Tatti (pour A.________), - Ministère public central, et communiquée à : - Mme la Procureure de l’arrondissement de Lausanne, par l’envoi de photocopies.</w:t>
      </w:r>
    </w:p>
    <w:p>
      <w:r>
        <w:t>- 10 -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