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PE23.023663 vom 5. Juli 2024</w:t>
      </w:r>
    </w:p>
    <w:p>
      <w:r>
        <w:t>VD Tribunal cantonal, 2024-07-05, FR</w:t>
      </w:r>
    </w:p>
    <w:p>
      <w:r>
        <w:rPr>
          <w:b/>
        </w:rPr>
        <w:t xml:space="preserve">Quelle: </w:t>
      </w:r>
      <w:r>
        <w:t>https://mcp.opencaselaw.ch/entscheid/vd_gerichte_PE23.023663</w:t>
      </w:r>
    </w:p>
    <w:p>
      <w:r>
        <w:t>FR: VD_GERICHTE PE23.023663 du 5 juillet 2024</w:t>
      </w:r>
    </w:p>
    <w:p>
      <w:r>
        <w:t>IT: VD_GERICHTE PE23.023663 del 5 luglio 2024</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devant l’autorité compétente, par une partie plaignante qui a qualité pour recourir (art. 382 al. 1 CPP) et dans les formes prescrites (art. 385 al. 1 CPP), le recours est recevable.</w:t>
      </w:r>
    </w:p>
    <w:p>
      <w:r>
        <w:rPr>
          <w:b/>
        </w:rPr>
        <w:t>E. 2</w:t>
      </w:r>
    </w:p>
    <w:p>
      <w:r>
        <w:t>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2.2.2 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de l’instruction, selon laquelle le Ministère public doit adopter un comportement actif, à savoir rechercher lui-même les faits, d’office et en toute indépendance, dans le but de former son intime conviction et d’établir la vérité matérielle (Moreillon/Parein-Reymond, Petit Commentaire, Code de procédure pénale, 2e éd., Bâle, 2016, n. 4 ad art. 6 CPP et les références citées). Cette maxime n’oblige pas le magistrat à administrer d’office de nouvelles preuves lorsqu’il a déjà formé son opinion sur la base du dossier et parvient à la conclusion que les preuves</w:t>
      </w:r>
    </w:p>
    <w:p>
      <w:r>
        <w:t>- 7 - en question ne sont pas décisives pour la solution du litige ou ne pourraient pas l’amener à modifier son opinion (TF 6B_524/2023 du 18 août 2023 consid. 3.1 ; TF 6B_317/2018 du 10 août 2018 consid. 3.2 et les arrêts cités).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op. cit., n. 8 ad art. 6 CPP et les références citées). 2.2.3 Selon l'art. 173 CP (Code pénal suisse du 21 décembre 1937 ; RS 311.0), se rend coupable de diffamation et sera, sur plainte, puni d’une peine pécuniaire, quiconque, en s'adressant à un tiers, aura accusé une personne ou jeté sur elle le soupçon de tenir une conduite contraire à l'honneur, ou de tout autre fait propre à porter atteinte à sa considération, ou quiconque aura propagé une telle accusation ou un tel soupçon (ch. 1). L’auteur n'encourra aucune peine s'il prouve que les allégations qu'il a articulées ou propagées sont conformes à la vérité ou qu'il avait des raisons sérieuses de les tenir de bonne foi pour vraies (ch. 2).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En vertu de l’art. 174 ch. 1 CP, se rend coupable de calomnie quiconque, connaissant la fausseté de ses allégations, aura, en s'adressant à un tiers, accusé une personne ou jeté sur elle le soupçon de tenir une conduite contraire à l'honneur, ou de tout autre fait propre à porter atteinte à sa considération, ou quiconque qui aura propagé de telles accusations ou de tels soupçons, alors qu'il en connaissait l'inanité.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w:t>
      </w:r>
    </w:p>
    <w:p>
      <w:r>
        <w:t>- 8 - le cas de la diffamation (ATF 136 IV 170 consid. 2.1 ; TF 6B_676/2017 du 15 décembre 2017 consid. 3.1 ; TF 6B_119/2017 du 12 décembre 2017 consid. 3.1). Ces dispositions protègent la réputation d'être une personne honorable, c'est-à-dire de se comporter comme une personne digne a coutume de le faire selon les conceptions généralement reçues. Il faut donc que l’atteinte fasse apparaître la personne visée comme méprisable (ATF 148 IV 409). L'honneur protégé par le droit pénal est conçu de façon générale comme un droit au respect, qui est lésé par toute assertion propre à exposer la personne visée au mépris en sa qualité d'être humain (ATF 145 IV 462 consid. 4.2.2 ; ATF 137 IV 313 consid. 2.1.1 ; ATF 132 IV 112 consid. 2.1). Pour apprécier si une déclaration est attentatoire à l'honneur, il faut procéder à une interprétation objective selon le sens que le destinataire non prévenu devait, dans les circonstances d'espèce, lui attribuer (ATF 148 IV 409 consid. 2.3.2 ; ATF 137 IV 313 consid. 2.1.3). Il y a toujours atteinte à l’honneur lorsqu’on évoque une infraction pénale ou un comportement clairement réprouvé par les conceptions morales généralement admises (ATF 148 IV 409 consid. 2.3 ; ATF 145 IV 462 consid. 4.2.2). Pour qu'il y ait diffamation ou calomnie, il faut que l'auteur s'adresse à un tiers. Est en principe considérée comme tiers toute personne autre que l'auteur et l'objet des propos qui portent atteinte à l'honneur (ATF 145 IV 462 consid. 4.3.3). Tant la diffamation que la calomnie sont des infractions intentionnelles (Corboz, Les infractions en droit suisse, 3e éd., vol. I, Berne, 2010, n. 48 ad art. 173 CP et n. 11 ad art. 174 CP). Du point de vue subjectif, il suffit que l'auteur ait eu conscience du caractère attentatoire à l'honneur de ses propos et qu'il les ait néanmoins proférés ; il n'est pas nécessaire qu'il ait eu la volonté de blesser la personne visée (ATF 137 IV 313 consid. 2.1.6 ; TF 6B_767/2023 du 29 novembre 2023 consid. 4.1.1). S’agissant du chef de prévention de calomnie, l’auteur doit agir en connaissant la fausseté de son allégation, le dol éventuel n’étant ici pas suffisant (Dupuis/Moreillon/Piguet/Berger/Mazou/Rodigari, Petit Commentaire, Code pénal, 2e éd., Bâle, 2017, n. 10 ad art. 174 CP).</w:t>
      </w:r>
    </w:p>
    <w:p>
      <w:r>
        <w:t>- 9 - Jouit du droit à l'honneur non seulement toute personne physique, mais toute personne morale ou entité capable d'ester en justice, à l'exception des collectivités publiques et des autorités (ATF 124 IV 262 consid. 2a p. 266; ATF 114 IV 14 consid. 2a p. 15; TF 6B_1020/2018 du 1er juillet 2019 consid. 5.1.1; TF 6B_202/2013 du 13 mai 2013 consid. 2.4 in fine; TF 6S.504/2005 du 28 février 2006 consid. 1.1). Une personne morale est atteinte dans son honneur lorsqu'il est allégué qu'elle a une activité ou un but propre à la rendre méprisable selon les conceptions morales généralement admises, ou lorsqu'on la dénigre elle-même, en évoquant le comportement méprisable de ses organes ou employés (ATF 149 IV 170 consid. 2.2 ; TF 6B_119/2017 du 12 décembre 2017 consid. 3.1; Corboz, Les infractions en droit suisse, op. cit., n. 26 ad art. 173 CP).</w:t>
      </w:r>
    </w:p>
    <w:p>
      <w:r>
        <w:rPr>
          <w:b/>
        </w:rPr>
        <w:t>E. 2.1</w:t>
      </w:r>
    </w:p>
    <w:p>
      <w:r>
        <w:t>La recourante invoque une violation de l’art. 310 CPP et du principe in dubio pro duriore. Elle soutient que les propos tenus par Q.________ dans son courriel à l’[...] du 16 mai 2023 et devant la police le 12 juillet 2023 sont constitutifs de diffamation, respectivement de calomnie, et qu’ils portent atteinte à son honneur, dans la mesure où ils supposent qu’elle a acheté le silence d’une employée et toléré des comportements répréhensibles de son directeur, ce qui constituerait des accusations infondées à son encontre. La recourante fait également grief au Ministère public de ne pas avoir procédé, ou fait procéder, à diverses auditions qui pourraient prouver la fausseté des accusations portées par Q.________ et l’intention qu’avait celui-ci de porter atteinte à son honneur. Enfin, la recourante estime que le fait que l’avertissement de l’[...] du 17 juillet 2023 fasse mention d’un harcèlement sexuel par le directeur, F.________, ne permet pas encore de considérer que Q.________ était fondé à affirmer que la société R.________ SA aurait acheté le silence de certaines collaboratrices au sujet de l’éventuel comportement répréhensible de son directeur. 2.2.1 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w:t>
      </w:r>
    </w:p>
    <w:p>
      <w:r>
        <w:t>- 6 - fédérale de la Confédération suisse du 18 avril 1999 ; RS 101] et art. 2 al.</w:t>
      </w:r>
    </w:p>
    <w:p>
      <w:r>
        <w:rPr>
          <w:b/>
        </w:rPr>
        <w:t>E. 2.3</w:t>
      </w:r>
    </w:p>
    <w:p>
      <w:r>
        <w:t>En l’espèce, sur le plan objectif, il est indéniable que les propos tenus par Q.________ sont attentatoires à l’honneur de la société R.________ SA. Celui-ci, de par les propos adressés par courriel à l’[...] le 16 mai 2023 et tenus par-devant la police le 12 juillet 2023, fait en effet passer la recourante pour un employeur couvrant des agissements graves de l’un de ses cadres, qui relèveraient notamment de harcèlement sexuel, et achetant même le silence des victimes par des prestations en argent. De telles accusations sont assurément de nature à porter gravement atteinte à l’image de la société, mais également à impliquer sur le plan personnel les membres de sa direction qui sont susceptibles d’avoir porté atteinte à la personnalité de plusieurs employé(e)s. On se trouve ainsi clairement dans le champ d’application des art. 173 et 174 CP et l’ouverture d’une instruction pénale par le Ministère public s’impose, afin d’éclaircir les circonstances dans lesquelles se sont déroulés les faits et notamment de déterminer si les propos incriminés ont été exprimés de bonne foi par Q.________, et s’il avait des raisons sérieuses de les tenir pour vrais. C’est ainsi à tort que le Ministère public a refusé d’entrer en matière.</w:t>
      </w:r>
    </w:p>
    <w:p>
      <w:r>
        <w:t>- 10 -</w:t>
      </w:r>
    </w:p>
    <w:p>
      <w:r>
        <w:rPr>
          <w:b/>
        </w:rPr>
        <w:t>E. 3</w:t>
      </w:r>
    </w:p>
    <w:p>
      <w:r>
        <w:t>En définitive, le recours doit être admis, l’ordonnance du 13 février 2024 annulée et le dossier de la cause renvoyé au Ministère public pour qu’il procède dans le sens des considérants. Les frais de la procédure de recours, constitués en l’espèce du seul émolument d'arrêt, par 1’100 fr. (art. 20 al. 1 TFIP [Tarif des frais judiciaires et indemnités en matière pénale du 28 septembre 2010 ; BLV 312.03.1]), seront laissés à la charge de l’Etat (art. 428 al. 4 CPP). La recourante, qui a procédé avec l’assistance d’un conseil de choix et qui a obtenu gain de cause, a droit à une indemnité pour les dépenses occasionnées par la procédure de recours (art. 433 al. 1 let. a CPP, applicable par renvoi de l’art. 436 al. 1 CPP), à la charge de l’Etat. Au vu du mémoire déposé et de la nature de l’affaire, cette indemnité sera fixée à 900 fr., correspondant à 3h00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18 fr., plus la TVA au taux de 8,1 %, par 74 fr. 35, soit à 993 fr. au total, en chiffres arrondis. Par ces motifs, la Chambre des recours pénale prononce : I. Le recours est admis. II. L’ordonnance du 13 février 2024 est annulée. III. Le dossier de la cause est renvoyé au Ministère public de l’arrondissement de Lausanne pour qu’il procède dans le sens des considérants.</w:t>
      </w:r>
    </w:p>
    <w:p>
      <w:r>
        <w:t>- 11 - IV. Les frais d’arrêt, par 1’100 fr. (mille cent francs), sont laissés à la charge de l’Etat. V. Une indemnité de 993 fr. (neuf cent nonante-trois francs) est allouée à la recourante pour les dépenses occasionnées par la procédure de recours, à la charge de l’Etat. VI. L’arrêt est exécutoire. Le président : Le greffier : Du Le présent arrêt, dont la rédaction a été approuvée à huis clos, est notifié, par l'envoi d'une copie complète, à : - Me Quentin Beausire, avocat (pour la société R.________ SA), - Ministère public central ; et communiqué à : - Mme la Procureure d’arrondissement de Lausanne, - M. Q.________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