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PE23.022322 vom 1. Dezember 2023</w:t>
      </w:r>
    </w:p>
    <w:p>
      <w:r>
        <w:t>VD Tribunal cantonal, 2023-12-01, FR</w:t>
      </w:r>
    </w:p>
    <w:p>
      <w:r>
        <w:rPr>
          <w:b/>
        </w:rPr>
        <w:t xml:space="preserve">Quelle: </w:t>
      </w:r>
      <w:r>
        <w:t>https://mcp.opencaselaw.ch/entscheid/vd_gerichte_PE23.022322</w:t>
      </w:r>
    </w:p>
    <w:p>
      <w:r>
        <w:t>FR: VD_GERICHTE PE23.022322 du 1 décembre 2023</w:t>
      </w:r>
    </w:p>
    <w:p>
      <w:r>
        <w:t>IT: VD_GERICHTE PE23.022322 del 1 dicembre 2023</w:t>
      </w:r>
    </w:p>
    <w:p>
      <w:pPr>
        <w:pStyle w:val="Heading2"/>
      </w:pPr>
      <w:r>
        <w:t>Erwägungen</w:t>
      </w:r>
    </w:p>
    <w:p>
      <w:r>
        <w:rPr>
          <w:b/>
        </w:rPr>
        <w:t>E. 1</w:t>
      </w:r>
    </w:p>
    <w:p>
      <w:r>
        <w:t>Interjetés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les recours sont recevables.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Dans son premier recours, A.A.________ conteste l’existence de soupçons suffisants de culpabilité à son encontre. En substance, il fait valoir que la plainte n’a été déposée que six mois après les faits, et ce</w:t>
      </w:r>
    </w:p>
    <w:p>
      <w:r>
        <w:t>- 6 - alors que des questions d’ordre financier seraient apparues. Il met ensuite en doute les déclarations de la plaignante en y opposant sa version, expliquant entre autres que ce serait par son entremise qu’elle aurait trouvé un emploi, de sorte qu’il serait faux de retenir qu’il lui avait interdit de travailler. Il ajoute que l’argument selon lequel la plaignante a reconnu l’arme avec laquelle elle a été menacée serait douteux, dès lors que les deux photographies qui lui ont été présentées ne seraient pas similaires. S’agissant des intimidations dont se plaint B.A.________, le recourant soutient que depuis leur séparation, il n’aurait jamais cherché à la contacter ou à la rencontrer. Il habiterait dans la même rue que la sœur de la plaignante, de sorte que ce serait par hasard qu’il y aurait croisé son épouse à une occasion. Quant à ses passages devant le magasin dans lequel travaille la plaignante, le recourant allègue que ce commerce se trouverait près de la gare de [...], dans son quartier et à proximité du cabinet de son médecin. Le recourant conteste avoir voulu nuire à la plaignante après leur séparation, relève qu’elle aurait d’ailleurs choisi de vivre chez sa sœur, soit dans la même rue que lui, qu’il aurait désormais une nouvelle compagne et qu’il serait prêt à déménager chez son cousin à [...] ou chez sa sœur à [...]. L’existence de soupçons suffisants n’est pas contestée dans le cadre du second recours déposé par A.A.________.</w:t>
      </w:r>
    </w:p>
    <w:p>
      <w:r>
        <w:rPr>
          <w:b/>
        </w:rPr>
        <w:t>E. 3.2</w:t>
      </w:r>
    </w:p>
    <w:p>
      <w:r>
        <w:t>La mise en détention provisoire n'est possible que s'il existe à l'égard de l'auteur présumé, et préalablement à toute autre cause, de graves soupçons qu’il ait commis un crime ou un délit (art. 221 al. 1 CPP ;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w:t>
      </w:r>
    </w:p>
    <w:p>
      <w:r>
        <w:t>- 7 -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3e éd., Bâle 2023, n. 3 ad art. 221 CPP).</w:t>
      </w:r>
    </w:p>
    <w:p>
      <w:r>
        <w:rPr>
          <w:b/>
        </w:rPr>
        <w:t>E. 3.3</w:t>
      </w:r>
    </w:p>
    <w:p>
      <w:r>
        <w:t>En l’espèce, le recourant perd de vue qu’il n’appartient pas au juge de la détention de soupeser tous les éléments du dossier pour se forger une conviction. Or, à ce stade et comme l’a retenu le premier juge, il apparaît que la plaignante a fait une déposition claire et précise au sujet des actes qu’elle reproche à son mari. En l’état, rien ne permet de considérer que ces accusations seraient mensongères ou exagérées. La plaignante a par ailleurs expliqué qu’elle avait dans un premier temps choisi de ne pas déposer plainte mais qu’elle s’était finalement résolue à le faire parce qu’elle n’en pouvait plus des mesures d’intimidation que le prévenu continuait de lui imposer depuis les événements du 1er mai 2023 (PV aud. du 16 novembre 2023, R. 16). Elle a en outre été en mesure de produire des photographies qui révèlent l’existence de lésions sur son corps à première vue compatibles avec les agissements qu’elle impute au prévenu (P. 6). Enfin et alors qu’on lui présentait les deux armes retrouvées lors de la perquisition de l’appartement de son beau-frère (cf.</w:t>
      </w:r>
    </w:p>
    <w:p>
      <w:r>
        <w:t>- 8 - rapport d’investigation du 17 novembre 2023, p. 5) – ce qui explique pourquoi les armes figurant sur les photographies ne sont pas similaires –, la plaignante a immédiatement et sans hésitation pu identifier celle utilisée par le prévenu lors des faits qui seraient survenus le 1er mai 2023. À ce stade précoce de l’enquête, ces différents éléments suffisent amplement pour retenir l’existence de soupçons suffisants. Le grief doit donc être rejeté.</w:t>
      </w:r>
    </w:p>
    <w:p>
      <w:r>
        <w:rPr>
          <w:b/>
        </w:rPr>
        <w:t>E. 4.1</w:t>
      </w:r>
    </w:p>
    <w:p>
      <w:r>
        <w:t>Dans son premier recours, A.A.________ conteste l’existence d’un risque de fuite. Il fait valoir qu’il aurait construit sa vie d’adulte et professionnelle en Suisse exclusivement, qu’il serait bien intégré, qu’il parlerait un excellent français et que la plupart des membres de sa famille, soit son frère, sa sœur, ses oncles et ses cousins, habiteraient en Suisse. Il ajoute qu’il aurait trouvé un emploi de jardinier auprès d’une entreprise à [...] et que son employeur n’envisagerait pas de résilier son contrat de travail à ce stade. Dans son second recours, A.A.________ affirme également que ses parents vivraient en Suisse, qu’il n’aurait plus aucune attache avec son pays, qu’il serait jeune, qu’il aurait un emploi stable et qu’il aurait démontré sa capacité à s’adapter à la vie en Suisse, son casier judiciaire étant en outre vierge.</w:t>
      </w:r>
    </w:p>
    <w:p>
      <w:r>
        <w:rPr>
          <w:b/>
        </w:rPr>
        <w:t>E. 4.1.2</w:t>
      </w:r>
    </w:p>
    <w:p>
      <w:r>
        <w:t>; TF 1B_195/2022 du 3 mai 2022 consid. 2.2.1), l’existence d’un risque de fuite suffit à justifier le maintien en détention provisoire du recourant et dispense la Chambre de céans d’examiner les arguments relatifs aux risques de collusion et de réitération examinés par le Tribunal des mesures de contrainte.</w:t>
      </w:r>
    </w:p>
    <w:p>
      <w:r>
        <w:rPr>
          <w:b/>
        </w:rPr>
        <w:t>E. 4.2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w:t>
      </w:r>
    </w:p>
    <w:p>
      <w:r>
        <w:t>- 9 - 160 consid. 4.3, JdT 2018 IV 3 ; TF 1B_291/2023 du 16 juin 2023 consid. 5.1). Le risque de fuite s'étend également au risque de se soustraire à la procédure pénale ou à la sanction prévisible en tombant dans la clandestinité à l'intérieur du pays (ATF 143 IV 160 précité ; TF 1B_549/2020 du 9 novembre 2020 consid. 3.1).</w:t>
      </w:r>
    </w:p>
    <w:p>
      <w:r>
        <w:rPr>
          <w:b/>
        </w:rPr>
        <w:t>E. 4.3</w:t>
      </w:r>
    </w:p>
    <w:p>
      <w:r>
        <w:t>En l’espèce, le prévenu est ressortissant de Macédoine du Nord. Il bénéficie d’un permis B, obtenu à la suite de son mariage avec la plaignante. S’il est vrai qu’il semble avoir une activité de jardinier, il n’en demeure pas moins qu’il n’est arrivé en Suisse qu’en 2021, au moment de son mariage. Il a auparavant toujours vécu en Macédoine du Nord où il a manifestement dû garder des contacts et des liens étroits. A cet égard, la présence de membres de sa famille en Suisse n’exclut pas de conserver des liens avec son pays. On relèvera en outre que les parents du prévenu vivent toujours en Macédoine du Nord selon ce qu’il a lui-même déclaré aux policiers (PV aud. du 16 novembre 2023, R. 9). Par ailleurs, la situation du recourant en Suisse est actuellement précarisée en raison de sa séparation d’avec la plaignante. Contrairement à ce qu’il soutient, il ne parle manifestement pas un excellent français puisqu’il a dû être entendu avec l’aide d’un interprète lors de ses auditions. En outre, il se sait désormais exposé à une peine qui pourrait être conséquente ainsi qu’à une mesure d’expulsion. Au vu de ces éléments, il y a effectivement lieu de craindre que le recourant cherche à échapper à la justice en cherchant refuge dans son pays d’origine ou en entrant dans la clandestinité. Le grief doit donc être rejeté.</w:t>
      </w:r>
    </w:p>
    <w:p>
      <w:r>
        <w:rPr>
          <w:b/>
        </w:rPr>
        <w:t>E. 4.4</w:t>
      </w:r>
    </w:p>
    <w:p>
      <w:r>
        <w:t>Les hypothèses prévues par l'art. 221 al. 1 CPP étant alternatives et non cumulatives (TF 1B_192/2022 du 12 mai 2022 consid.</w:t>
      </w:r>
    </w:p>
    <w:p>
      <w:r>
        <w:rPr>
          <w:b/>
        </w:rPr>
        <w:t>E. 5</w:t>
      </w:r>
    </w:p>
    <w:p>
      <w:r>
        <w:t>- 10 -</w:t>
      </w:r>
    </w:p>
    <w:p>
      <w:r>
        <w:rPr>
          <w:b/>
        </w:rPr>
        <w:t>E. 5.1</w:t>
      </w:r>
    </w:p>
    <w:p>
      <w:r>
        <w:t>Sans formellement invoquer une violation du principe de la proportionnalité, A.A.________ indique dans son premier recours qu’il accepterait de déposer ses documents d’identité et de faire l’objet d’une surveillance électronique. Il serait enfin « important de ne pas laisser un blanc-seing de trois mois pour la durée de l’enquête », son maintien en détention ayant des incidences graves sur sa vie professionnelle et risquant de le plonger dans une situation de surendettement. Dans son second recours, A.A.________ invoque cette fois une violation du principe de la proportionnalité, soutient que la détention provisoire dépasserait la durée de la peine à laquelle il est exposé, dès lors que les faits qui lui sont reprochés seraient totalement inventés, et que sa détention risque de lui faire perdre son emploi.</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w:t>
      </w:r>
    </w:p>
    <w:p>
      <w:r>
        <w:t>- 11 -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En l’espèce, les mesures de substitution proposées par le recourant ne sont pas susceptibles de prévenir efficacement le risque de fuite retenu et force est de constater qu’aucune autre mesure n’est à même de le pallier valablement. En effet, compte tenu de la probabilité que le recourant cherche à se soustraire à la justice, il faut considérer, conformément à la jurisprudence constante du Tribunal fédéral, que le dépôt de ses documents d'identité, même assorti d’une assignation à résidence combinée avec une mesure de surveillance électronique, ou encore l’obligation de se présenter à un service administratif, n’est pas suffisamment efficace pour prévenir un risque sérieux de départ à l’étranger ou de disparition dans la clandestinité (ATF 145 IV 503 précité consid. 3.3.1 ; TF 1B_228/2022 du 20 mai 2022 consid. 5.2 ; TF 1B_66/2022 du 28 février 2022 consid. 4.1 ; TF 1B_158/2021 du 20 avril 2021 consid. 3.5).</w:t>
      </w:r>
    </w:p>
    <w:p>
      <w:r>
        <w:t>- 12 - Enfin, le risque que le recourant perde son emploi ne rend pas la détention provisoire disproportionnée dès lors que le prévenu encourt concrètement, au regard de la gravité des infractions envisagées, une peine d’une durée supérieure à la période de détention provisoire qu’il a subie à ce jour, respectivement qu’il aura subie le 15 février 2024. Le principe de la proportionnalité demeure donc pleinement respecté (art. 212 al. 3 CPP ; ATF 143 IV 168 précité).</w:t>
      </w:r>
    </w:p>
    <w:p>
      <w:r>
        <w:rPr>
          <w:b/>
        </w:rPr>
        <w:t>E. 6</w:t>
      </w:r>
    </w:p>
    <w:p>
      <w:r>
        <w:t>En définitive, les recours, manifestement mal fondés, doivent être rejetés sans échange d’écritures (art. 390 al. 2 CPP) et l’ordonnance entreprise confirmée. La requête du recourant tendant à l’octroi de l’assistance judiciaire est sans objet, dès lors que le mandat confié à son défenseur d'office vaut également pour la procédure de recours. Compte tenu de la nature de l’affaire et de l’acte de recours déposé, l’indemnité allouée à Me Fabienne Delapierre, défenseur d’office de A.A.________, sera fixée à 450 fr., correspondant à une activité nécessaire d’avocat de 2,5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7,7 %, par 35 fr. 35, soit à 495 fr. au total en chiffres arrondis. Vu le sort des recours, les frais de la procédure, constitués en l’espèce de l’émolument d'arrêt, par 1’320 fr. (art. 20 al. 1 TFIP), et des frais imputables à la défense d’office de A.A.________ (art. 422 al. 1 et 2 let. a CPP), fixés à 495 fr., seront mis à la charge du recourant, qui succombe (art. 428 al. 1 CPP).</w:t>
      </w:r>
    </w:p>
    <w:p>
      <w:r>
        <w:t>- 13 - Le remboursement à l’Etat de l’indemnité allouée au défenseur d’office du recourant ne sera toutefois exigible que pour autant que la situation financière de celui-ci le permette (art. 135 al. 4 CPP). Enfin, dans la mesure où ses recours sont rejetés et que les frais de la procédure sont mis à sa charge, il n’y a pas lieu d’octroyer à A.A.________ une indemnité au sens de l’art. 429 CPP pour l’activité déployée par son défenseur de choix, et ce d’autant moins compte tenu du travail déjà effectué par son défenseur d’office. Par ces motifs, la Chambre des recours pénale prononce : I. Les recours sont rejetés. II. L’ordonnance du 18 novembre 2023 est confirmée. III. L’indemnité allouée à Me Fabienne Delapierre, défenseur d’office de A.A.________, est fixée à 495 fr. (quatre cent nonante-cinq francs). IV. Les frais d’arrêt, par 1’320 fr. (mille trois cent vingt francs), ainsi que l’indemnité due à Me Fabienne Delapierre, défenseur d’office du recourant, par 495 fr. (quatre cent nonante-cinq francs), sont mis à la charge de ce dernier. V. Le remboursement à l’Etat de l’indemnité allouée au chiffre III ci-dessus ne sera exigible que pour autant que la situation financière de A.A.________ le permette. VI. L’arrêt est exécutoire. Le président : La greffière :</w:t>
      </w:r>
    </w:p>
    <w:p>
      <w:r>
        <w:t>- 14 - Du Le présent arrêt, dont la rédaction a été approuvée à huis clos, est notifié, par l'envoi d'une copie complète, à : - Me Fabienne Delapierre, avocate (pour A.A.________), - Me Thierry de Mestral, avocat (pour A.A.________), - Ministère public central, et communiqué à : - Mme la Présidente du Tribunal des mesures de contrainte,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