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PE23.021948 vom 15. Juli 2024</w:t>
      </w:r>
    </w:p>
    <w:p>
      <w:r>
        <w:t>VD Tribunal cantonal, 2024-07-15, FR</w:t>
      </w:r>
    </w:p>
    <w:p>
      <w:r>
        <w:rPr>
          <w:b/>
        </w:rPr>
        <w:t xml:space="preserve">Quelle: </w:t>
      </w:r>
      <w:r>
        <w:t>https://mcp.opencaselaw.ch/entscheid/vd_gerichte_PE23.021948</w:t>
      </w:r>
    </w:p>
    <w:p>
      <w:r>
        <w:t>FR: VD_GERICHTE PE23.021948 du 15 juillet 2024</w:t>
      </w:r>
    </w:p>
    <w:p>
      <w:r>
        <w:t>IT: VD_GERICHTE PE23.021948 del 15 luglio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par la partie plaignante qui a qualité pour recourir (art. 382 al. 1 CPP) et a été établi dans les formes prescrites (art. 385 al. 1 CPP). Partant, il est recevable.</w:t>
      </w:r>
    </w:p>
    <w:p>
      <w:r>
        <w:rPr>
          <w:b/>
        </w:rPr>
        <w:t>E. 2.1</w:t>
      </w:r>
    </w:p>
    <w:p>
      <w:r>
        <w:t>Le recourant soutient que la Procureure a méconnu la tentative de contrainte dont il aurait été victime. La magistrate aurait en particulier omis de tenir compte de la menace de l’architecte d’alerter la police des étrangers et d’exercer une poursuite alors même qu’il ne disposait d’aucun titre de mainlevée et qu’il savait que le plaignant ne lui devait aucun montant, ses messages n’ayant en outre pas été adressés à l’avocat du plaignant mais directement à celui-ci par WhatsApp et envois recommandés. Il ne s’agirait donc pas d’un litige purement civil qui</w:t>
      </w:r>
    </w:p>
    <w:p>
      <w:r>
        <w:t>- 4 - l’opposerait à un mandataire disposant d’un mandat en bonne et due forme, dûment signé, lui permettant d’exercer des poursuites. Par ailleurs, toujours selon le recourant, l’architecte aurait également exercé des pressions sur son épouse en engageant une poursuite à son encontre, alors même que celle-ci avait simplement accompagné son époux comme traductrice et qu’elle n’était manifestement pas concernée par cette affaire.</w:t>
      </w:r>
    </w:p>
    <w:p>
      <w:r>
        <w:rPr>
          <w:b/>
        </w:rPr>
        <w:t>E. 2.2</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w:t>
      </w:r>
    </w:p>
    <w:p>
      <w:r>
        <w:t>- 5 - s'agissant de la situation factuelle ou juridique, ce n'est pas à l'autorité d'instruction ou d'accusation mais au juge matériellement compétent qu'il appartient de se prononcer (ATF 143 IV 241 consid. 2.2.1 ; ATF 138 IV 86 consid. 4.1.2 et les références citées ; ATF 137 IV 285 consid. 2.3 et les références citées, JdT 2012 IV 160 ; TF 7B_27/2023 du 12 septembre 2023 consid. 3.2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Conformément à l'art. 181 CP, se rend coupable de contrainte quiconque qui,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w:t>
      </w:r>
    </w:p>
    <w:p>
      <w:r>
        <w:t>- 6 - manière substantielle dans sa liberté de décision ou d'action. Il s'agit donc de moyens de contrainte qui, par leur intensité et leur effet, sont analogues à ceux qui sont cités expressément par la loi (ATF 141 IV 437 consid. 3.2.1 ; ATF 137 IV 326 consid. 3.3.1 ; TF 6B_1407/2021 du 7 novembre 2022 consid. 2.1 ; TF 6B_637/2022 du 29 septembre 2022 consid. 5.1.2;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Ainsi, réclamer le paiement d'une créance ou menacer de déposer une plainte pénale constituent en principe des actes licites.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ATF 115 IV 207 consid. 2b/cc). Lorsque la victime ne se laisse pas intimider et n'adopte pas le comportement voulu par l'auteur, ce dernier est punissable de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3</w:t>
      </w:r>
    </w:p>
    <w:p>
      <w:r>
        <w:t>En l’espèce, seule l’infraction de contrainte fait l’objet du recours. Il n’y a donc pas lieu d’aborder les éléments de la plainte afférents à l’infraction d’escroquerie.</w:t>
      </w:r>
    </w:p>
    <w:p>
      <w:r>
        <w:t>- 7 - Il est vrai, comme le relève le Ministère public, que la prétention émise par l’architecte est en lien avec un véritable mandat conclu entre le mandataire et le plaignant et qu’elle ne paraît pas disproportionnée. Partant, la commination adressée au plaignant personnellement de faire notifier un commandement de payer n’est en rien abusive et ne saurait donc constituer une tentative de contrainte. Il n’en demeure pas moins que l’un des messages adressés au plaignant par l’architecte comporte des propos susceptibles de relever de la contrainte en tant qu’il mentionne la saisine d’autres autorités que celles chargées des poursuites et du contentieux civil. En effet, bien que l’architecte ait, lors de son audition, soutenu ne pas s’en souvenir, il ressort de l’un des messages WhatsApp annexés au procès-verbal d’audition-plainte du 17 avril 2023 qu’il a menacé le plaignant de saisir la police des étrangers au cas où il n’aurait reçu aucun paiement le jour même à 14 heures. Or, manifestement, l’autorité de police des étrangers est incompétente pour connaître d’un tel litige opposant mandant et mandataire. Partant, cette commination révèle la volonté délibérée de l’architecte d’exercer une pression indue sur son prétendu débiteur. En outre, un tel procédé est de nature à entraver celui-ci dans sa liberté d’action et de décision, vu qu’il est de nationalité chinoise et au bénéfice d’un permis B en phase de renouvellement. On ne saurait dès lors, dans cette mesure, exclure une tentative de contrainte commise par l’architecte. Partant, l’ouverture d’une instruction pour cette infraction se justifie à cet égard. En revanche, la plainte ne concerne pas le commandement de payer envoyé à l’épouse du recourant et la décision en cause ne concerne pas ce point, de sorte que le recours ne peut pas porter sur celui-ci. Il y a donc lieu d’entrer en matière sur la plainte pénale déposée par le recourant le 17 avril 2023 et d’ouvrir une instruction pour tentative de contrainte à raison des faits dénoncés en tant qu’ils ont trait à la commination de saisir la police des étrangers.</w:t>
      </w:r>
    </w:p>
    <w:p>
      <w:r>
        <w:rPr>
          <w:b/>
        </w:rPr>
        <w:t>E. 4</w:t>
      </w:r>
    </w:p>
    <w:p>
      <w:r>
        <w:t>En définitive, le recours doit être admis, l’ordonnance du 26 janvier 2024 annulée en tant qu’elle vaut non-entrée en matière sur</w:t>
      </w:r>
    </w:p>
    <w:p>
      <w:r>
        <w:t>- 8 - l’infraction de tentative de contrainte. L’ordonnance est confirmée pour le surplus. Le dossier de la cause renvoyé au Ministère public de l’arrondissement de La Côte pour qu’il procède dans le sens des considérants. Le recourant, qui a procédé avec l’assistance d’un conseil de choix et ont obtenu gain de cause, a droit à une indemnité pour les dépenses obligatoires occasionnées par la procédure de recours (art. 433 al. 1 CPP, applicable par renvoi de l’art. 436 al. 1 CPP ; cf. TF 6B_2/2021 du 25 juin 2021 consid. 1.1 ; TF 6B_1324/2015 du 23 novembre 2016 consid. 2.2), à la charge de l’Etat. Cette indemnité sera fixée sur la base d’une durée d’activité nécessaire d’avocat de trois heures au tarif horaire de 300 fr. (art. 26a al. 3 TFIP [Tarif des frais de procédure et indemnités en matière pénale du 28 septembre 2010 ; BLV 312.03.1]). Aux honoraires de 900 fr. il convient d’ajouter des débours forfaitaires à concurrence de 2 % des honoraires admis (art. 19 al. 2 TDC [Tarif des dépens en matière civile du 23 novembre 2010 ; BLV 270.11.6], applicable par renvoi de l’art. 26a al. 6 TFIP), par 18 fr., plus la TVA au taux de 8,1% sur le tout, par 74 fr. 35. L’indemnité s’élève ainsi à 992 fr. 35, montant arrondi à 993 francs. Vu l’admission du recours, les frais de la procédure, constitués en l’espèce du seul émolument d’arrêt, par 880 fr. (art. 20 al. 1 TFIP), seront laissés à la charge de l’Etat (art. 428 al. 4 CPP). Par ces motifs, la Chambre des recours pénale prononce : I. Le recours est admis. II. L’ordonnance du 26 janvier 2024 est annulée en tant qu’elle vaut non-entrée en matière sur l’infraction de tentative de contrainte. L’ordonnance est confirmée pour le surplus.</w:t>
      </w:r>
    </w:p>
    <w:p>
      <w:r>
        <w:t>- 9 - III. Le dossier de la cause est renvoyé au Ministère public de l’arrondissement de La Côte pour qu’il procède dans le sens des considérants. IV. Une indemnité de 993 fr. (neuf cent nonante-trois francs) est allouée à R.________ pour les dépenses obligatoires occasionnées par la procédure de recours, à la charge de l’Etat. V. Les frais d’arrêt, par 880 fr. (huit cent huitante francs), sont laissés à la charge de l’Etat. VI. L’arrêt est exécutoire. Le président : Le greffier : Du Le présent arrêt, dont la rédaction a été approuvée à huis clos, est notifié, par l'envoi d'une copie complète, à : - Me Flore Primault, avocate (pour R.________), - Ministère public central, et communiqué à : - Mme la Procureure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