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PE23.021518 vom 16. April 2024</w:t>
      </w:r>
    </w:p>
    <w:p>
      <w:r>
        <w:t>VD Tribunal cantonal, 2024-04-16, FR</w:t>
      </w:r>
    </w:p>
    <w:p>
      <w:r>
        <w:rPr>
          <w:b/>
        </w:rPr>
        <w:t xml:space="preserve">Quelle: </w:t>
      </w:r>
      <w:r>
        <w:t>https://mcp.opencaselaw.ch/entscheid/vd_gerichte_PE23.021518</w:t>
      </w:r>
    </w:p>
    <w:p>
      <w:r>
        <w:t>FR: VD_GERICHTE PE23.021518 du 16 avril 2024</w:t>
      </w:r>
    </w:p>
    <w:p>
      <w:r>
        <w:t>IT: VD_GERICHTE PE23.021518 del 16 aprile 2024</w:t>
      </w:r>
    </w:p>
    <w:p>
      <w:pPr>
        <w:pStyle w:val="Heading2"/>
      </w:pPr>
      <w:r>
        <w:t>Erwägungen</w:t>
      </w:r>
    </w:p>
    <w:p>
      <w:r>
        <w:rPr>
          <w:b/>
        </w:rPr>
        <w:t>E. 1.1</w:t>
      </w:r>
    </w:p>
    <w:p>
      <w:r>
        <w:t>Par ordonnance du 4 mars 2024, le Ministère public de l’arrondissement du Nord vaudois a refusé d’entrer en matière sur la plainte déposée le 19 janvier 2024 par W.________ (I) et a laissé les frais de la procédure à la charge de l’Etat (II). 351</w:t>
      </w:r>
    </w:p>
    <w:p>
      <w:r>
        <w:t>- 2 -</w:t>
      </w:r>
    </w:p>
    <w:p>
      <w:r>
        <w:rPr>
          <w:b/>
        </w:rPr>
        <w:t>E. 1.2</w:t>
      </w:r>
    </w:p>
    <w:p>
      <w:r>
        <w:t>Par acte daté du 14 mars 2024, W.________ a recouru auprès de la Chambre des recours pénale contre cette ordonnance, expliquant avoir des preuves contre N.________ et que des éléments nouveaux seraient survenus, lui permettant de déposer d’autres plaintes pénales à l’encontre de cette dernière.</w:t>
      </w:r>
    </w:p>
    <w:p>
      <w:r>
        <w:rPr>
          <w:b/>
        </w:rPr>
        <w:t>E. 1.3</w:t>
      </w:r>
    </w:p>
    <w:p>
      <w:r>
        <w:t>Par avis du 19 mars 2024, envoyé sous pli recommandé, la direction de la procédure a imparti à W.________ un délai au 8 avril 2024 pour effectuer un dépôt de 550 fr. à titre de sûretés, avec l’indication qu’à défaut de paiement en temps utile, il ne serait pas entré en matière sur son recours. Selon le relevé de suivi des envois de la poste suisse, W.________ a été avisé le 20 mars 2024 de l’arrivée du pli recommandé précité en vue de son retrait dans le délai de garde. Le pli recommandé a été renvoyé par la poste suisse à la Chambre des recours pénale le 28 mars 2024, avec la mention « non réclamé ». Le versement des sûretés n’a pas été effectué dans le délai imparti.</w:t>
      </w:r>
    </w:p>
    <w:p>
      <w:r>
        <w:rPr>
          <w:b/>
        </w:rPr>
        <w:t>E. 2.1</w:t>
      </w:r>
    </w:p>
    <w:p>
      <w:r>
        <w:t>Sous réserve de l’assistance judiciaire gratuite pour la partie plaignante prévue à l’art. 136 CPP (Code de procédure pénale suisse du 5 octobre 2007 ; RS 312.0), la direction de la procédure de l’autorité de recours peut astreindre la partie plaignante à fournir des sûretés dans un délai déterminé pour couvrir les frais et indemnités éventuels (art. 383 al. 1 CPP).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(cf. art. 91 al. 1 et 5 CPP ; Calame, in :</w:t>
      </w:r>
    </w:p>
    <w:p>
      <w:r>
        <w:t>- 3 - Commentaire romand, Code de procédure pénale suisse, 2e éd., Bâle 2019, n. 6 ad art. 383 CPP ; Moreillon/Parein-Reymond, Petit Commentaire, Code de procédure pénale, 2e éd., Bâle 2016, n. 9 ad art. 383 CPP).</w:t>
      </w:r>
    </w:p>
    <w:p>
      <w:r>
        <w:rPr>
          <w:b/>
        </w:rPr>
        <w:t>E. 2.2</w:t>
      </w:r>
    </w:p>
    <w:p>
      <w:r>
        <w:t>Selon l’art. 85 al. 4 let. a CPP, un prononcé est réputé notifié lorsque, expédié par lettre signature, il n’a pas été retiré dans les sept jours à compter de la tentative de remise infructueuse de remise du pli, si la personne concernée devait s’attendre à une telle remise.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(TF 6B_1135/2021 du 9 mai 2022 consid. 3.2 ; ATF 146 IV 30 consid. 1.1.2). Le devoir procédural d’avoir à s’attendre avec une certaine vraisemblance à recevoir la notification d’un acte officiel naît avec l’ouverture d’un procès et vaut pendant toute la durée de la procédure (TF 6B_1391/2021 du 25 avril 2022 consid. 1.1 ; ATF 146 IV 30 précité).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(TF 6B_1083/2021 et TF 6B_1084/2021 du 16 décembre 2022 consid. 5.2 ; ATF 146 IV 30 précité). Si la Poste admet un délai de garde plus long ou en présence d’une poste restante, la règle du délai de sept jours demeure : l’acte est réputé notifié le dernier jour du délai de sept jours (ATF 127 I 31, JdT 2011 I 727, SJ 2001 I 193 ; ATF 127 III 173 consid. 2a, JdT 2001 II 27 ; ATF 123 III 492 consid. 1, JdT 1999 II 109).</w:t>
      </w:r>
    </w:p>
    <w:p>
      <w:r>
        <w:t>- 4 -</w:t>
      </w:r>
    </w:p>
    <w:p>
      <w:r>
        <w:rPr>
          <w:b/>
        </w:rPr>
        <w:t>E. 2.3</w:t>
      </w:r>
    </w:p>
    <w:p>
      <w:r>
        <w:t>En l’espèce, le pli recommandé contenant l’avis du 19 mars 2024 impartissant au recourant un délai au 8 avril 2024 pour effectuer l’avance de frais a été envoyé à ce dernier à l’adresse en Suisse indiquée sur l’acte de recours (P. 9). W.________ a été avisé le 20 mars 2024 de l’arrivée de ce pli en vue de son retrait pendant le délai de garde. Faute d’avoir été retiré, ce pli a toutefois été retourné à l’expéditeur le 28 mars 2024 avec la mention « non réclamé ». Or, W.________ ayant déposé plainte pénale et reçu une ordonnance de non-entrée en matière contre laquelle il a recouru, il se savait partie à une procédure et devait donc s’attendre à recevoir, à l’adresse indiquée dans son recours, des communications de l’autorité de céans, de sorte qu’il lui appartenait de prendre toutes les dispositions utiles pour que ce courrier lui parvienne. Il y a lieu de considérer que, conformément à la fiction de notification prévue à l’art. 85 al. 4 let. a CPP, ce pli a été notifié au recourant le 28 mars 2024, à l’échéance du délai de garde de sept jours.</w:t>
      </w:r>
    </w:p>
    <w:p>
      <w:r>
        <w:rPr>
          <w:b/>
        </w:rPr>
        <w:t>E. 3</w:t>
      </w:r>
    </w:p>
    <w:p>
      <w:r>
        <w:t>Le recourant n’ayant ni procédé au dépôt des sûretés requises dans le délai imparti ni demandé de prolongation ou de restitution du délai ou à être mis au bénéfice de l’assistance judiciaire ou dispensé de l’avance de frais, le recours doit être déclaré irrecevable (art. 383 al. 2 CPP). Les frais de la procédure de recours, constitués en l’espèce du seul émolument d’arrêt, par 440 fr. (art. 422 al. 1 CPP ; art. 20 al. 1 TFIP [tarif des frais de procédure et indemnités en matière pénale du 28 septembre 2010 ; BLV 312.03.1]), seront laissés à la charge de l’Etat (art. 423 al. 1 CPP).</w:t>
      </w:r>
    </w:p>
    <w:p>
      <w:r>
        <w:t>- 5 - Par ces motifs, la Chambre des recours pénale prononce : I. Le recours est irrecevable. II. Les frais d’arrêt, par 440 fr. (quatre cent quarante francs), sont laissés à la charge de l’Etat. III. L’arrêt est exécutoire. Le président : La greffière : Du Le présent arrêt, dont la rédaction a été approuvée à huis clos, est notifié, par l'envoi d'une copie complète, à : - M. W.________, - Ministère public central, et communiqué à : - Mme la Procureure de l’arrondissement du Nord vaudois, - Mme N.________,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