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PE23.021292 vom 15. März 2024</w:t>
      </w:r>
    </w:p>
    <w:p>
      <w:r>
        <w:t>VD Tribunal cantonal, 2024-03-15, FR</w:t>
      </w:r>
    </w:p>
    <w:p>
      <w:r>
        <w:rPr>
          <w:b/>
        </w:rPr>
        <w:t xml:space="preserve">Quelle: </w:t>
      </w:r>
      <w:r>
        <w:t>https://mcp.opencaselaw.ch/entscheid/vd_gerichte_PE23.021292</w:t>
      </w:r>
    </w:p>
    <w:p>
      <w:r>
        <w:t>FR: VD_GERICHTE PE23.021292 du 15 mars 2024</w:t>
      </w:r>
    </w:p>
    <w:p>
      <w:r>
        <w:t>IT: VD_GERICHTE PE23.021292 del 15 marzo 2024</w:t>
      </w:r>
    </w:p>
    <w:p>
      <w:pPr>
        <w:pStyle w:val="Heading2"/>
      </w:pPr>
      <w:r>
        <w:t>Volltext</w:t>
      </w:r>
    </w:p>
    <w:p>
      <w:r>
        <w:t>TRIBUNAL CANTONAL 176 PE23.021292-[...] CHAMBRE DE S RECO URS PEN ALE __________________________________________ Décision du 15 mars 2024 __________________ Composition : M. KRIEGER, président Mmes Fonjallaz et Courbat, juges Greffière : Mme Iaccheo ***** Art. 56 let. f CPP Statuant sur la demande de récusation déposée le 21 février 2024 par Z.________ à l'encontre de B.________, Procureure de l’arrondissement de l’Est vaudois, dans la cause n° PE23.021292-[...], la Chambre des recours pénale considère : En fait : A. a) A la suite d’une plainte déposée le 7 octobre 2023 par Z.________, le Ministère public de l’arrondissement de l’Est vaudois (ci- après : Ministère public) a ouvert une instruction pénale contre W.________ pour avoir, à [...] le 23 août 2023, asséné un coup de tête à Z.________, 354</w:t>
      </w:r>
    </w:p>
    <w:p>
      <w:r>
        <w:t>- 2 - l'atteignant au niveau de l'œil gauche, avant de lui déclarer (sic) : « Oh ça c'est rien, tu verras si je te jette un couteau comme on fait en cuisine ! ». L’affaire a été attribuée à la Procureure B.________. b) Le 14 février 2024, la Procureure a procédé à l’audition de W.________ en qualité de prévenue, en présence de son défenseur. A cette occasion, Z.________, qui n’assistait pas à l’audience, était représentée par Me Giulia Tarantini, avocate-stagiaire en l’étude de Me Yves Cottagnoud. Le procès-verbal ne mentionne aucun incident particulier quant au déroulement de cette audition. B. a) Par courrier du 21 février 2024, agissant au nom et pour le compte de Z.________, Me Yves Cottagnoud a demandé à la Procureure de se récuser en raison du parti pris qu’elle aurait affiché lors de l’audience du 14 février 2024. Le 23 février 2024, la Procureure a transmis à la Chambre de céans, en application de l’art. 59 al. 1 let. b CPP (Code de procédure pénale suisse du 5 octobre 2007 ; RS 312.0), la demande de récusation précitée, accompagnée de sa prise de position. La Procureure a, en substance, exposé qu’il incombait au magistrat instruisant une enquête portant sur des infractions qui se poursuivaient uniquement sur plainte d’attirer l’attention de la partie plaignante sur les risques encourus, notamment financiers, en cas de maintien d'une plainte dont l'issue était incertaine. Elle a en outre relevé que ni Me Yves Cottagnoud ni Z.________ n’étaient présents à l’audition du 14 février 2024. Me Giulia Tarantini, qui remplaçait Me Yves Cottagnoud, n'avait au demeurant pas jugé utile de faire consigner au procès-verbal les propos qui lui étaient reprochés. Compte tenu de ces éléments, la Procureure a conclu au rejet de la demande de récusation.</w:t>
      </w:r>
    </w:p>
    <w:p>
      <w:r>
        <w:t>- 3 - b) Par avis du 4 mars 2024, la Chambre de céans a communiqué à Z.________ les déterminations de la Procureure B.________. Par courrier du 7 mars 2024, la requérante, par son avocat, s’est déterminée sur la prise de position de la Procureure B.________.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1.2 En l’espèce, la Chambre des recours pénale du Tribunal cantonal est compétente pour statuer sur la demande de récusation déposée le 21 février 2024 par Z.________, dès lors qu’elle est dirigée contre une procureure, soit une magistrate du Ministère public. 2. 2.1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- 4 -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 il appartient à la partie qui s’en prévaut de rendre vraisemblable qu’elle a agi en temps utile, en particulier eu égard à la découverte de ce motif (TF 7B_266/2023 précité ; TF 1B_163/2022 du 27 février 2023 consid. 3.1 ; TF 1B_598/2022 du 30 décembre 2022 consid. 2). 2.2 En l’espèce, la demande de récusation se fonde sur la partialité qu’aurait manifestée la Procureure à l’égard de la plaignante lors de l’audition du 14 février 2024. Déposée le 21 février 2024, soit 7 jours après ladite audience, la requête de récusation est recevable. 3. 3.1 Z.________ reproche à la Procureure d’avoir pris position lors de l’audition du 14 février 2024 en exposant que les faits dénoncés dans sa plainte du 7 octobre 2023 ne seraient pas établis. La requérante lui fait également grief d’avoir fortement encouragé Me Giulia Tarantini à l’inviter à retirer sa plainte sous peine de devoir supporter les frais de la cause. Elle considère que la Procureure, qui aurait « publiquement annoncé sans détour » ses intentions, ne serait plus en mesure de voir les faits « sous un autre jour », de sorte qu’elle serait partiale. 3.2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w:t>
      </w:r>
    </w:p>
    <w:p>
      <w:r>
        <w:t>- 5 -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7B_186/2023 du 19 juillet 2023 consid. 3.2).</w:t>
      </w:r>
    </w:p>
    <w:p>
      <w:r>
        <w:t>- 6 - De manière générale, les déclarations d’un magistrat doivent être interprétées de façon objective, en tenant compte de leur contexte, de leurs modalités et du but apparemment recherché par leur auteur (TF 1B_65/2020 du 18 mai 2020 consid. 4.1 ; TF 1B_449/2019 du 26 novembre 2019 consid. 4.1).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1B_65/2020 précité ; TF 1B_186/2019 du 24 juin 2019 consid. 5.1). 3.3 En l'espèce, le procès-verbal du 14 février 2024 ne mentionne aucune remarque, notamment de Me Giulia Tarantini, relative au déroulement de cette audition. L’avocate-stagiaire n’a en particulier pas requis une verbalisation des propos tenus par la Procureure qui démontreraient sa partialité à l’égard de Z.________. En tout état de cause, le fait d’encourager les parties à concilier et d’indiquer au conseil de la partie plaignante que les preuves au dossier semblent insuffisantes et qu’en cas de prononcé d’une ordonnance de non-entrée en matière des frais pourraient être mis à sa charge s’inscrit dans le cadre du positionnement qu’un procureur peut adopter au début d’une procédure judiciaire. Conformément à la jurisprudence précitée, les propos tenus par la Procureure ne dénotent pas d’une apparence objective de prévention à l’encontre de la requérante. Ceci est d’autant plus vrai que cette dernière n'assistait pas personnellement à l’audition et que les propos litigieux étaient dès lors adressés à son conseil, mieux à même d’en apprécier la portée.</w:t>
      </w:r>
    </w:p>
    <w:p>
      <w:r>
        <w:t>- 7 - Partant, on ne discerne aucun indice de partialité, ni d’actes qui seraient constitutifs d’une quelconque prévention de la part de la Procureure B.________ à l’égard de la requérante. 4. Il résulte de ce qui précède que la demande de récusation déposée par Z.________ doit être rejetée. Les frais de la présente décision, constitués en l’espèce du seul émolument de décision (art. 422 al. 1 CPP), par 770 fr. (art. 20 al. 1 TFIP [Tarif des frais de procédure et indemnités en matière pénale du 28 septembre 2010 ; BLV 312.03.1]), seront mis à la charge de la requérante, conformément à l'art. 59 al. 4 CPP. Par ces motifs, la Chambre des recours pénale prononce : I. La demande de récusation du 21 février 2024 est rejetée. II. Les frais de la décision, par 770 fr. (sept cent septante francs), sont mis à la charge de Z.________. III. La décision est exécutoire. Le président : La greffière :</w:t>
      </w:r>
    </w:p>
    <w:p>
      <w:r>
        <w:t>- 8 - Du La présente décision, dont la rédaction a été approuvée à huis clos, est notifiée, par l'envoi d'une copie complète, à : - Me Yves Cottagnoud, avocat (pour Z.________),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