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PE23.020998 vom 10. Juni 2024</w:t>
      </w:r>
    </w:p>
    <w:p>
      <w:r>
        <w:t>VD Tribunal cantonal, 2024-06-10, FR</w:t>
      </w:r>
    </w:p>
    <w:p>
      <w:r>
        <w:rPr>
          <w:b/>
        </w:rPr>
        <w:t xml:space="preserve">Quelle: </w:t>
      </w:r>
      <w:r>
        <w:t>https://mcp.opencaselaw.ch/entscheid/vd_gerichte_PE23.020998</w:t>
      </w:r>
    </w:p>
    <w:p>
      <w:r>
        <w:t>FR: VD_GERICHTE PE23.020998 du 10 juin 2024</w:t>
      </w:r>
    </w:p>
    <w:p>
      <w:r>
        <w:t>IT: VD_GERICHTE PE23.020998 del 10 giugno 2024</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2e éd. 2019 [ci-après : CR CPP], n. 16 ad art. 136 CPP ; CREP 7 décembre 2022/942 consid. 1.1 ; CREP 14 novembre 2022/798 consid. 1.1 ; CREP 11 octobre 2022/752 consid. 1).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(art. 396 al. 1 CPP) contre une ordonnance du Ministère public refusant au plaignant la désignation d'un conseil juridique gratuit (art. 393 al. 1 let. a CPP), par la partie plaignante</w:t>
      </w:r>
    </w:p>
    <w:p>
      <w:r>
        <w:t>- 4 - qui a qualité pour recourir (art. 382 al. 1 CPP) et dans les formes prescrites (art. 385 al. 1 CPP), le recours est recevable.</w:t>
      </w:r>
    </w:p>
    <w:p>
      <w:r>
        <w:rPr>
          <w:b/>
        </w:rPr>
        <w:t>E. 2.1</w:t>
      </w:r>
    </w:p>
    <w:p>
      <w:r>
        <w:t>Invoquant une violation des art. 29 al. 3 Cst et 136 al. 2 let. c CPP, le recourant reproche au Ministère public d’avoir considéré que les faits ne paraissaient présenter aucune difficulté particulière en fait ou en droit nécessitant la présence d’un avocat. Il expose que les infractions concernées, en particulier l’usurpation de fonctions et la séquestration, ainsi que leur appréciation à l’aulne du droit d’arrestation des particuliers, impliquent en tant que telles une complexité juridique, accentuée par le refus du Ministère public de joindre les deux causes concernant le même complexe de faits, dans lesquelles le recourant est prévenu pour l’une, plaignant pour l’autre. Il ajoute qu’il ne parle pas français, ne dispose que d’une instruction limitée, ne connaît pas les principes de procédure pénale, n’a pas de domicile fixe en Suisse, aucune ressource familiale ou financière et se trouve en détention, ces circonstances personnelles justifiant d’autant plus qu’un conseil juridique gratuit lui soit désigné.</w:t>
      </w:r>
    </w:p>
    <w:p>
      <w:r>
        <w:rPr>
          <w:b/>
        </w:rPr>
        <w:t>E. 2.2</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Selon cette disposition, la direction de la procédure accorde, sur demande, entièrement ou partiellement l'assistance judiciaire à la partie plaignante, pour faire valoir ses prétentions civiles, si elle ne dispose pas des ressources suffisantes et que l’action civile ne paraît pas vouée à l'échec (al. 1 let. a). La nouvelle teneur de cette disposition, en vigueur depuis le</w:t>
      </w:r>
    </w:p>
    <w:p>
      <w:r>
        <w:t>- 5 - 1er janvier 2024, permet également d’octroyer l’assistance judiciaire à la victime pour lui permettre de faire aboutir sa plainte pénale, si elle ne dispose pas de ressources suffisantes et que l’action pénale ne paraît pas vouée à l’échec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S’agissant de la désignation d’un conseil juridique gratuit, l’art. 136 al. 2 let. c CPP pose, en plus des exigences de l’indigence et des chances de succès de l’action civile, respectivement pénale,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1B_272/2023 du 7 juin 2023 consid. 2 ; TF 1B_267/2021 du 22 juillet 2021 consid. 2.1 ; TF 1B_23/2020 du 17 mars 2020 consid. 2.2.1 et les réf. cit.).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w:t>
      </w:r>
    </w:p>
    <w:p>
      <w:r>
        <w:t>- 6 - état de santé (ATF 123 I 145 précité et consid. 3a/bb ; TF 1B_272/2023 précité ; TF 1B_267/2021 précité ; TF 1B_23/2020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op. cit., nn. 62, 62a et 63 ad art. 136 CPP).</w:t>
      </w:r>
    </w:p>
    <w:p>
      <w:r>
        <w:rPr>
          <w:b/>
        </w:rPr>
        <w:t>E. 2.3</w:t>
      </w:r>
    </w:p>
    <w:p>
      <w:r>
        <w:t>En l’espèce, il n’est pas contesté que les conditions relatives à l’indigence et aux chances de succès de l’action civile sont réalisées. Reste à examiner le besoin de la partie d'être assistée. A cet égard, il ressort du dossier que W.________ et P.________ ont été entendus (PV aud. 1, 4 et 5). Ils ont admis avoir retenu X.________ jusqu’à l’arrivée de la police, P.________ reconnaissant s’être assis sur le recourant pour qu’il reste tranquille. Dès lors, les faits reprochés par le recourant sont admis et il n’y a pas matière à davantage d’instruction sur la question. Seules demeurent litigieuses les circonstances dans lesquelles ces faits se sont produits, le recourant contestant en particulier avoir voulu voler des glaces et donné un coup à W.________. Or, ces circonstances seront établies dans le cadre de la procédure parallèle, dans laquelle le recourant est prévenu et assisté d’un défenseur d’office en la personne de Me de Haller. Au demeurant, les faits que le recourant reproche à W.________ et P.________ ne sont effectivement pas d’une grande complexité, ni en fait, ni en droit, de sorte que, même en ne disposant que d’une instruction limitée, en l’absence de ressources familiales et sans connaître au préalable les principes de procédure pénale, il devrait être en mesure de formuler des conclusions civiles sans l’aide d’un conseil juridique, ses droits devant en toute hypothèse lui être rappelés. S’agissant de la question de la langue, il devra être pourvu d’un interprète s’il ne parle pas le français (art. 68 CPP). En ce qui concerne ses ressources financières, l’assistance judiciaire lui a été octroyée. Il pourra bénéficier de modalités pour accéder au dossier tout en étant en détention. Pour le surplus, le seul</w:t>
      </w:r>
    </w:p>
    <w:p>
      <w:r>
        <w:t>- 7 - fait que deux procédures instruites sur plainte et « contre-plainte » ne soient pas jointes ne complexifie pas les procédures au point de justifier la désignation d’un conseil juridique gratuit. Partant, le recours doit être rejeté.</w:t>
      </w:r>
    </w:p>
    <w:p>
      <w:r>
        <w:rPr>
          <w:b/>
        </w:rPr>
        <w:t>E. 3</w:t>
      </w:r>
    </w:p>
    <w:p>
      <w:r>
        <w:t>En définitive, le recours, manifestement mal fondé, doit être rejeté sans échange d’écritures (art. 390 al. 2 CPP) et l’ordonnance attaquée confirmée. Vu le sort du recours, les frais de la procédure, constitués en l’espèce du seul émolument d’arrêt, par 770 fr. (art. 20 al. 1 TFIP), seront mis à la charge de X.________ (art. 428 al. 1 CPP).</w:t>
      </w:r>
    </w:p>
    <w:p>
      <w:r>
        <w:t>- 8 - Par ces motifs, la Chambre des recours pénale prononce : I. Le recours est rejeté. II. L’ordonnance du 15 mai 2024 est confirmée. III. Les frais d’arrêt, par 770 fr. (sept cent septante francs), sont mis à la charge de X.________. IV. L’arrêt est exécutoire. Le président : La greffière : Du Le présent arrêt, dont la rédaction a été approuvée à huis clos, est notifié, par l'envoi d'une copie complète, à : - Me Xavier de Haller, avocat (pour X.________),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