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PE23.020419 vom 28. Februar 2024</w:t>
      </w:r>
    </w:p>
    <w:p>
      <w:r>
        <w:t>VD Tribunal cantonal, 2024-02-28, FR</w:t>
      </w:r>
    </w:p>
    <w:p>
      <w:r>
        <w:rPr>
          <w:b/>
        </w:rPr>
        <w:t xml:space="preserve">Quelle: </w:t>
      </w:r>
      <w:r>
        <w:t>https://mcp.opencaselaw.ch/entscheid/vd_gerichte_PE23.020419</w:t>
      </w:r>
    </w:p>
    <w:p>
      <w:r>
        <w:t>FR: VD_GERICHTE PE23.020419 du 28 février 2024</w:t>
      </w:r>
    </w:p>
    <w:p>
      <w:r>
        <w:t>IT: VD_GERICHTE PE23.020419 del 28 febbraio 2024</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- 8 - Interjeté dans le délai légal et dans les formes prescrites (art. 385 al. 1 CPP) auprès de l’autorité compétente, par la partie plaignante qui a qualité pour recourir (art. 382 al. 1 CPP), le recours est recevable.</w:t>
      </w:r>
    </w:p>
    <w:p>
      <w:r>
        <w:rPr>
          <w:b/>
        </w:rPr>
        <w:t>E. 2</w:t>
      </w:r>
    </w:p>
    <w:p>
      <w:r>
        <w:t>Le recourant soulève deux arguments d’ordre formel. Il reproche tout d’abord au Ministère public de ne pas avoir respecté la décision du Président du Tribunal de police qui lui enjoignait de procéder à un « traitement global des faits » et d’avoir disjoint la plainte qu’il a déposée contre la police sans rendre une décision formelle de disjonction. Il fait ensuite valoir que l’instruction avait matériellement été ouverte sur sa plainte, si bien que le Procureur ne pouvait plus rendre une ordonnance de non-entrée en matière mais devait lui adresser l’avis prévu à l’art. 318 CPP.</w:t>
      </w:r>
    </w:p>
    <w:p>
      <w:r>
        <w:rPr>
          <w:b/>
        </w:rPr>
        <w:t>E. 2.1.1</w:t>
      </w:r>
    </w:p>
    <w:p>
      <w:r>
        <w:t>Conformément à l'art. 310 al. 1 let. a CPP, le ministère public rend immédiatement – c'est-à-dire sans qu'une instruction soit ouverte (art. 309 al. 1 et 4 CPP ; Grodecki/Cornu, in : Jeanneret/ Kuhn/Perrier Depeursinge [éd.], Commentaire romand, Code de procédure pénale suisse, 2e éd., Bâle 2019, n. 2 ad art. 310 CPP) – une ordonnance de non- entrée en matière lorsqu'il apparaît, à réception de la dénonciation (cf. art. 301 s. CPP) ou de la plainte (Grodecki/Cornu, op. cit., n. 1 ad art. 310 CPP) ou après une procédure préliminaire limitée aux investigations de la police (art. 300 al. 1, 306 et 307 CPP), que les éléments constitutifs d'une infraction ou les conditions à l'ouverture de l'action pénale ne sont manifestement pas réunis (TF 6B_1177/2022 du 21 février 2023 consid. 2.1). Le terme « immédiatement » indique que l'ordonnance de non- entrée en matière doit être rendue à réception de la dénonciation, de la plainte ou du rapport de police avant qu'il ne soit procédé à de plus amples actes d'enquête et qu'une instruction ne soit ouverte selon l'art. 309 CPP (TF 6B_89/2022 du 2 juin 2022 consid. 2.2 ; TF 1B_67/2012 du 29 mai 2012 consid. 2.1). Avant la reddition d'une ordonnance de non-entrée en matière, respectivement avant l'ouverture formelle d'une instruction, le</w:t>
      </w:r>
    </w:p>
    <w:p>
      <w:r>
        <w:t>- 9 - Ministère public peut ouvrir une enquête préliminaire, qui est limitée aux investigations de la police (art. 300 al. 1 et 306 s. CPP ; TF 6B_89/2022 précité consid. 2.2 ; TF 1B_67/2012 précité consid. 2.1 et 2.2). Il peut demander à la personne mise en cause une simple prise de position (TF 6B_89/2022 précité consid. 2.2). Le Ministère public ne peut en revanche plus rendre une ordonnance de non-entrée en matière lorsqu'il a ouvert une instruction (TF 6B_425/2022 du 15 février 2023 consid. 4.1.1). Si une instruction au sens de l'art. 309 CPP a été ouverte, formellement ou matériellement, il doit la clôturer formellement (art. 318 CPP), puis rendre une ordonnance de classement (art. 319 ss CPP ; TF 6B_425/2022 précité consid. 4.1.1 ; TF 6B_89/2022 précité consid. 2.2). L’instruction pénale est considérée comme ouverte dès que le Ministère public commence à s’occuper de l’affaire. Cela est en tout état le cas lorsque le ministère public ordonne des mesures de contrainte (art. 309 al. 1 let. b CPP ; TF 6B_89/2022 précité consid. 2.2). Dès lors qu'un mandat de comparution est une mesure de contrainte, celui-ci suffit en règle générale à l'ouverture de l'instruction lorsque le ministère public effectue lui-même les premières mesures d'instruction, en particulier entend le prévenu (ATF 141 IV 20 consid. 1.1.4 p. 24 s.). Avant l'ouverture d'une instruction, le droit de participer à l'administration des preuves ne s'applique en principe pas (art. 147 al. 1 CPP a contrario ; cf. ATF 143 IV 397 consid. 3.3.2 in fine ; ATF 140 IV 172 consid. 1.2.2), et ce y compris en cas d'investigations policières diligentées à titre de complément d'enquête requis par le ministère public en vertu de l'art. 309 al. 2 CPP (TF 6B_89/2022 précité consid. 2.2 ; TF 6B_488/2021 du 22 décembre 2021 consid. 4.2 ; TF 6B_290/2020 du 17 juillet 2020 consid. 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w:t>
      </w:r>
    </w:p>
    <w:p>
      <w:r>
        <w:t>- 10 - cognition en fait et en droit (cf. art. 391 al. 1 et 393 al. 2 CPP ; TF 6B_89/2022 précité consid. 2.2 ; TF 6B_488/2021 précité consid. 4.2 ; TF 6B_290/2020 précité consid. 2.2 et les références citées). Lorsque la partie recourante n'a subi aucun dommage du fait que le ministère public a rendu une ordonnance de non-entrée en matière au lieu d'une ordonnance de classement, il ne se justifie pas de l'annuler pour ce seul motif (TF 6B_425/2022 précité consid. 4.1.1 ; TF 6B_866/2021 du 15 août 2022 consid. 2.2.1 ; TF 6B_546/2021 du 11 avril 2022 consid. 3.1 ; TF 6B_875/2018 du 15 novembre 2018 consid. 2.2.2 et les références citées).</w:t>
      </w:r>
    </w:p>
    <w:p>
      <w:r>
        <w:rPr>
          <w:b/>
        </w:rPr>
        <w:t>E. 2.1.2</w:t>
      </w:r>
    </w:p>
    <w:p>
      <w:r>
        <w:t>Si des raisons objectives le justifient, le ministère public et les tribunaux peuvent ordonner la jonction ou la disjonction de procédures pénales (art. 30 CPP). La disjonction de procédures doit rester l'exception (ATF 144 IV 97 consid. 3.3 p. 112; ATF 138 IV 214 consid. 3.2 p. 219). L'art. 80 CPP dispose que 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 (al. 1). Les prononcés sont rendus par écrit et motivés; ils sont signés par la direction de la procédure et par le préposé au procès-verbal et sont notifiés aux parties (al. 2). Les décisions et ordonnances simples d'instruction ne doivent pas nécessairement être rédigées séparément ni être motivées; elles sont consignées au procès- verbal et notifiées aux parties de manière appropriée (al. 3). Ne peuvent pas être qualifiées de simples les décisions qui ont des conséquences graves pour le justiciable. Tel est le cas d'une ordonnance de disjonction de la procédure pénale. Une telle décision doit par conséquent être motivée (TF 7B_349/2023 du 29 septembre 2023, consid. 3.1 ; TF 1B_150/2017 du 4 octobre 2017 consid. 2.2).</w:t>
      </w:r>
    </w:p>
    <w:p>
      <w:r>
        <w:rPr>
          <w:b/>
        </w:rPr>
        <w:t>E. 2.2</w:t>
      </w:r>
    </w:p>
    <w:p>
      <w:r>
        <w:t>En l’espèce, la plainte déposée par le recourant à l’encontre des deux agents de police qui ont procédé au contrôle effectué le 6 juin 2020 à Epesses a initialement été versée au dossier de la cause</w:t>
      </w:r>
    </w:p>
    <w:p>
      <w:r>
        <w:t>- 11 - PE20.008791-[...]. Si le procureur entendait traiter cette plainte dans le cadre d’une cause distincte, il ne pouvait pas se borner à ouvrir un nouveau dossier et y verser les pièces qui lui paraissaient utiles. Conformément aux principes rappelés ci-dessus, il lui incombait en effet de rendre une ordonnance de disjonction motivée et de la notifier au recourant avec l’indication des voies de droit de manière à ce que celui-ci puisse, le cas échéant, la contester en connaissance de cause. Une décision formelle s’imposait d’autant plus en l’espèce que le recourant avait déjà clairement fait savoir qu’il s’opposait à ce que les deux volets des événements survenus le 6 juin 2020 soient jugés séparément. Par ailleurs, et comme la Cour de céans a déjà eu l’occasion de le constater dans son arrêt du 16 novembre 2022, il ressort du dossier qu’avant la disjonction, le Ministère public avait déjà commencé à s’occuper de l’affaire et à instruire les faits dénoncés par le recourant. Un des agents visés par la plainte, soit [...], a en particulier été cité à comparaître à une audition qui a été conduite par le procureur lui-même le 18 janvier 2021 et au cours de laquelle il a notamment été interrogé sur les reproches formulés à son encontre par le recourant (cf. PV aud. 3, lignes 136 ss). On doit dès lors considérer qu’une instruction a incontestablement été ouverte suite à la plainte du recourant, à tout le moins matériellement. Dès lors, et en vertu des règles rappelées ci- dessus, le procureur ne pouvait plus rendre une ordonnance de non-entrée en matière mais devait au contraire notifier un avis de prochaine clôture au plaignant avant, le cas échéant, de rendre une ordonnance de classement, ce qu’il n’a pas fait. Cette façon de procéder a par ailleurs causé un préjudice au recourant qui a non seulement été privé de la possibilité de présenter d’éventuelles réquisitions preuves et de compléter son argumentation, mais a également et surtout été empêché de connaître les motifs qui ont conduit le procureur à disjoindre le traitement de sa plainte et, éventuellement, de contester cette décision en connaissance de cause. Ce dernier vice ne saurait en outre être réparé dans le cadre d’une procédure de recours dirigée contre une ordonnance de non-entrée en matière.</w:t>
      </w:r>
    </w:p>
    <w:p>
      <w:r>
        <w:t>- 12 -</w:t>
      </w:r>
    </w:p>
    <w:p>
      <w:r>
        <w:rPr>
          <w:b/>
        </w:rPr>
        <w:t>E. 3</w:t>
      </w:r>
    </w:p>
    <w:p>
      <w:r>
        <w:t>Il résulte de ce qui précède que le recours doit être admis, l’ordonnance entreprise annulée et le dossier de la cause renvoyé au Ministère public pour qu’il procède dans le sens des considérants. Le recourant, qui obtient gain de cause et qui a procédé avec l’assistance d’un mandataire professionnel, a droit à une juste indemnité pour les dépenses occasionnées par l’exercice raisonnable de ses droits pour la procédure de recours, à la charge de l’Etat (art. 436 al. 3 CPP ; TF 6B_1004/2015 du 5 mai 2016 consid. 1.3 ; Jositsch/Schmid, Schweizerische Strafprozessordnung, Praxiskommentar, 3e éd., 2023, n. 4 ad art. 436 CPP). Il n’y a toutefois pas lieu de prendre en compte les opérations afférentes à la demande d’effet suspensif du 22 février 2024, le recourant succombant à cet égard. L’indemnité nette doit donc être fixée sur la base de la seule durée d’opération indiquée dans le mémoire de recours, soit sur la base d’une heure d’activité d’avocat au tarif horaire de 300 fr., l’affaire ne présentant pas de difficultés particulières, et cinq heures d’activité d’avocat stagiaire au tarif horaire de 160 fr. (art. 26a al. 3 TFIP [tarif des frais de procédure et indemnités en matière pénale du 28 septembre 2010 ; BLV 312.03.1]). A ce montant de 1'100 fr. il faut ajouter 2 % pour les débours (art. 19 al. 2 TDC [tarif des dépens en matière civile du 23 novembre 2010 ; BLV 270.11.6] par renvoi de l’art. 26a al. 6 TFIP), soit 22 fr., et 7,7 % de TVA sur le tout, s’agissant d’opérations effectuées en 2023 encore, soit 86 fr. 40, ce qui correspond à la somme de 1'209 fr. en chiffres arrondis. Cette indemnité sera laissée à la charge de l’Etat (art. 423 al. 1 CPP). Vu l’issue de la cause, les frais de la procédure de recours, par 1’320 fr. (art. 20 al. 1 TFIP), seront laissés à la charge de l’Etat (art. 428 al.</w:t>
      </w:r>
    </w:p>
    <w:p>
      <w:r>
        <w:rPr>
          <w:b/>
        </w:rPr>
        <w:t>E. 4</w:t>
      </w:r>
    </w:p>
    <w:p>
      <w:r>
        <w:t>CPP).</w:t>
      </w:r>
    </w:p>
    <w:p>
      <w:r>
        <w:t>- 13 - Par ces motifs, la Chambre des recours pénale prononce : I. Le recours est admis. II. L’ordonnance du 24 octobre 2024 est annulée. III. Le dossier de la cause est renvoyé au Ministère public de l’arrondissement de La Côte pour qu’il procède dans le sens des considérants. IV. Une indemnité de 1'209 fr. (mille deux cent neuf francs) est allouée à U.________ pour la procédure de recours, à la charge de l’Etat. V. Les frais d’arrêt, par 1’320 fr. (mille trois cent vingt francs), sont laissés à la charge de l’Etat. VI. L’arrêt est exécutoire. Le président : Le greffier : Du Le présent arrêt, dont la rédaction a été approuvée à huis clos, est notifié, par l'envoi d'une copie complète, à : - Me Stéphane Grodecki, avocat (pour U.________), - Ministère public central, et communiqué à : - M. le Procureur du Ministère public de l’arrondissement de La Côte,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