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PE23.019021 vom 8. Oktober 2025</w:t>
      </w:r>
    </w:p>
    <w:p>
      <w:r>
        <w:t>VD Tribunal cantonal, 2025-10-08, FR</w:t>
      </w:r>
    </w:p>
    <w:p>
      <w:r>
        <w:rPr>
          <w:b/>
        </w:rPr>
        <w:t xml:space="preserve">Quelle: </w:t>
      </w:r>
      <w:r>
        <w:t>https://mcp.opencaselaw.ch/entscheid/vd_gerichte_PE23.019021</w:t>
      </w:r>
    </w:p>
    <w:p>
      <w:r>
        <w:t>FR: VD_GERICHTE PE23.019021 du 8 octobre 2025</w:t>
      </w:r>
    </w:p>
    <w:p>
      <w:r>
        <w:t>IT: VD_GERICHTE PE23.019021 del 8 ottobre 2025</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16 juin 2025/447 consid. 1.1 ; CREP 17 juillet 2023/580 consid. 1.1 ; CREP 7 juillet 2022/506 consid. 1.1). Le recours doit être adressé par écrit, dans un délai de dix jours (396 al. 1 CPP) dès la notification de la décision attaquée (cf. art. 384 let. b CPP), à l’autorité de recours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1.2.1</w:t>
      </w:r>
    </w:p>
    <w:p>
      <w:r>
        <w:t>Le recourant soutient qu’il n’aurait pas reçu le dispositif du 27 janvier 2025 par pli recommandé, mais uniquement par pli simple, le 6 février 2025.</w:t>
      </w:r>
    </w:p>
    <w:p>
      <w:r>
        <w:t>- 5 -</w:t>
      </w:r>
    </w:p>
    <w:p>
      <w:r>
        <w:rPr>
          <w:b/>
        </w:rPr>
        <w:t>E. 1.2.2.1</w:t>
      </w:r>
    </w:p>
    <w:p>
      <w:r>
        <w:t>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w:t>
      </w:r>
    </w:p>
    <w:p>
      <w:r>
        <w:rPr>
          <w:b/>
        </w:rPr>
        <w:t>E. 1.2.2.2</w:t>
      </w:r>
    </w:p>
    <w:p>
      <w:r>
        <w:t>Aux termes de l'art. 87 CPP,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 les instruments internationaux prévoyant la possibilité de notification directe sont réservés (al. 2). Au nombre de ces instruments internationaux figure l’Accord du 28 octobre 1996 entre le Conseil fédéral suisse et le Gouvernement de la République française en vue de compléter la Convention européenne d'entraide judiciaire en matière pénale du 28 octobre 1996 (RS 0.351.934.92), entré en vigueur par échange de notes le 1er mai 2000. Cet Accord prévoit, à son art. X ch. 1, que toutes pièces de procédure et toutes décisions judiciaires en matière pénale peuvent être adressées directement par la voie postale aux personnes qui se trouvent sur le territoire de l'autre Etat.</w:t>
      </w:r>
    </w:p>
    <w:p>
      <w:r>
        <w:rPr>
          <w:b/>
        </w:rPr>
        <w:t>E. 1.2.2.3</w:t>
      </w:r>
    </w:p>
    <w:p>
      <w:r>
        <w:t>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w:t>
      </w:r>
    </w:p>
    <w:p>
      <w:r>
        <w:t>- 6 - l'ensemble des circonstances, par exemple un échange de correspondance ultérieur ou le comportement du destinataire (ATF 142 IV 125 consid. 4.3 et les arrêts cités).</w:t>
      </w:r>
    </w:p>
    <w:p>
      <w:r>
        <w:rPr>
          <w:b/>
        </w:rPr>
        <w:t>E. 1.2.3</w:t>
      </w:r>
    </w:p>
    <w:p>
      <w:r>
        <w:t>En l’espèce, il ne ressort pas du dossier que le jugement du 24 janvier 2025 a été notifié au recourant. En effet, seul le dispositif du jugement précité, qui mentionnait le droit de faire « appel » moyennant une annonce écrite déposée dans les dix jours dès la communication auprès du greffe du tribunal d’arrondissement aurait été « distribué » par la poste française le 1er février 2025, ainsi que cela ressort du suivi des envois de la poste (P. 23). Or, selon la jurisprudence constante de la Chambre de céans, lorsque ne figure au dossier qu’un avis de distribution qui se limite à attester que le pli a été « distribué » en France, sans accusé de réception permettant de déterminer que le pli a été remis à son destinataire ou à une personne de plus de seize ans qui vivrait dans le même ménage que lui, il n’est pas possible de retenir que la décision a été notifiée à la date qui résulte de l’avis de distribution (CREP 9 juillet 2024/492 consid. 2.3). Il s’ensuit qu’il ne peut être établi que le recourant a bien reçu le pli recommandé le 1er février 2025. Le fait qu’il ne soit pas en mesure de prouver que le dispositif lui aurait aussi été adressé par courrier A ne suffit pas à cet égard, dès lors que l’autorité de première instance ne peut pas prouver le contraire – soit qu’elle n’a envoyé le dispositif uniquement par courrier recommandé –, étant entendu que la pratique du double envoi ne présente pas un caractère insolite et que le fait que le procès-verbal ne mentionne pas d’envoi en courrier A ne suffit pas à se convaincre que le dispositif n’a pas été adressé au recourant sous pli simple. Ainsi, il y a lieu, conformément à la jurisprudence précitée, dont il résulte que le fardeau de la preuve de la notification incombe à l’autorité, de se fonder sur les déclarations de A.________, qui déclare avoir uniquement reçu le dispositif du jugement, par pli simple, le 6 février 2025. A cela s’ajoute le fait que, selon la jurisprudence du Tribunal fédéral, le délai de recours ne court pas tant que les motifs de jugement</w:t>
      </w:r>
    </w:p>
    <w:p>
      <w:r>
        <w:t>- 7 - n’ont pas été notifiés (ATF 144 IV 57 consid. 2.3.2 ; ATF 143 IV 40 consid. 3.4, JdT 2017 IV 243). Seul le dispositif ayant été communiqué au recourant, l’autorité échoue à établir que celui-ci a eu connaissance des motifs de la décision avant la date qu’il allègue, soit le 6 février 2025. Partant, le délai de recours n'a pas pu commencer à courir avant cette date. Le recours a donc été déposé en temps utile (art. 396 al. 1 CPP). De surcroît formé contre un prononcé de clôture d’un tribunal de première instance constatant le retrait d’une opposition formée contre une ordonnance pénale, par le prévenu qui a qualité pour recourir (art. 382 al. 1 CPP), et dans les formes prescrites (art. 385 al. 1 CPP), le recours est recevable.</w:t>
      </w:r>
    </w:p>
    <w:p>
      <w:r>
        <w:rPr>
          <w:b/>
        </w:rPr>
        <w:t>E. 2.1</w:t>
      </w:r>
    </w:p>
    <w:p>
      <w:r>
        <w:t>Le recourant invoque le défaut de notification de la citation à comparaître et fait valoir que la fiction du retrait de l’opposition à l’ordonnance pénale ne trouverait pas application en raison de sa résidence en France.</w:t>
      </w:r>
    </w:p>
    <w:p>
      <w:r>
        <w:rPr>
          <w:b/>
        </w:rPr>
        <w:t>E. 2.2.1</w:t>
      </w:r>
    </w:p>
    <w:p>
      <w:r>
        <w:t>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w:t>
      </w:r>
    </w:p>
    <w:p>
      <w:r>
        <w:t>- 8 -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consid. 1.1.1 ; ATF 142 IV 158 consid. 3.1 et 3.4 ; ATF 140 IV 82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consid. 1.1.1 ; ATF 142 IV 158 consid. 3.1 ss ; ATF 140 IV 82 consid. 2.3 et</w:t>
      </w:r>
    </w:p>
    <w:p>
      <w:r>
        <w:rPr>
          <w:b/>
        </w:rPr>
        <w:t>E. 2.2.2</w:t>
      </w:r>
    </w:p>
    <w:p>
      <w:r>
        <w:t>Le pouvoir de l'Etat suisse se limite au territoire national. Les autorités pénales suisses peuvent donc, dans les conditions prévues par la loi, exercer une contrainte sur le prévenu qui se trouve en Suisse, mais</w:t>
      </w:r>
    </w:p>
    <w:p>
      <w:r>
        <w:t>- 9 - pas sur celui qui se trouve à l'étranger. Elles peuvent certes envoyer une citation à comparaître au prévenu se trouvant à l'étranger. Elles ne peuvent toutefois pas l'assortir de menaces de contrainte. La citation à comparaître constitue donc une invitation. Si le prévenu n'y donne pas suite, il ne doit subir aucun préjudice de droit ou de fait. Le retrait d’opposition ne peut donc pas se fonder sur la fiction du retrait de l’art. 356 al. 4 CPP et le défaut de comparution à l'audition fixée en Suisse ne peut pas entraîner les conséquences prévues par les art. 355 al. 2 ou 356 al. 4 CPP en cas d'absence du prévenu par le ministère public ou à l'audience principale du tribunal en vertu de l’art. 356 al. 4 CPP (ATF 140 IV 86 consid. 2.4 ; TF 6B_18/2024 du 5 mars 2024 consid. 3.2).</w:t>
      </w:r>
    </w:p>
    <w:p>
      <w:r>
        <w:rPr>
          <w:b/>
        </w:rPr>
        <w:t>E. 2.3</w:t>
      </w:r>
    </w:p>
    <w:p>
      <w:r>
        <w:t>En l’occurrence, le pli recommandé portant la citation du recourant à comparaître à l’audience du 24 janvier 2025 n’a pas pu lui être remis. En effet, le suivi des envois indique que la poste française a tenté de le distribuer à trois reprises, mais en vain dès lors que le prévenu était absent, si bien que le pli a été retourné à la poste suisse. Il s’ensuit que le recourant n’a pas eu la connaissance effective de la citation à comparaître, de sorte qu’on ne saurait, vu les principes rappelés ci-avant, inférer de son absence à ladite audience qu’il a renoncé sciemment, par son désintérêt pour la suite de la procédure, aux garanties constitutionnelles et conventionnelles citées ci-dessus. Ce constat s’impose d’autant plus que la citation à comparaître a été envoyée en France et que, de jurisprudence constante, la fiction du retrait d’opposition ne trouve pas à s’appliquer en pareille circonstance. Par conséquent, c’est à tort que le Tribunal de police a retenu que l’opposition du recourant devait être considérée comme retirée en application de l’art. 356 al. 4 CPP.</w:t>
      </w:r>
    </w:p>
    <w:p>
      <w:r>
        <w:rPr>
          <w:b/>
        </w:rPr>
        <w:t>E. 2.5</w:t>
      </w:r>
    </w:p>
    <w:p>
      <w:r>
        <w:t>;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 L’absence de l’opposant ne peut entraîner les conséquences de l’art. 356 al. 4 CPP que si l'ensemble du comportement de l'intéressé permet de conclure qu'il renonce sciemment, par son désintérêt pour la suite de la procédure, à la protection juridique à laquelle il a droit, étant entendu qu'une renonciation consciente suppose une connaissance des conséquences de l'absence de participation (TF 6B_18/2024 du 5 mars 2024 consid. 4.1 ; ATF 146 IV 30 consid. 1.1.1 et 2.2 ; ATF 142 IV 158 consid. 3.1 et 3.3 ; ATF 140 IV 82 consid. 2.3 et 2.6).</w:t>
      </w:r>
    </w:p>
    <w:p>
      <w:r>
        <w:rPr>
          <w:b/>
        </w:rPr>
        <w:t>E. 3</w:t>
      </w:r>
    </w:p>
    <w:p>
      <w:r>
        <w:t>En définitive, le recours doit être admis, le jugement du 24 janvier 2025 annulé et le dossier de la cause renvoyé au Tribunal de police</w:t>
      </w:r>
    </w:p>
    <w:p>
      <w:r>
        <w:t>- 10 - de l’arrondissement de Lausanne pour qu’il adresse un nouveau mandat de comparution au recourant, puis statue sur son opposition.</w:t>
      </w:r>
    </w:p>
    <w:p>
      <w:r>
        <w:rPr>
          <w:b/>
        </w:rPr>
        <w:t>E. 4.1</w:t>
      </w:r>
    </w:p>
    <w:p>
      <w:r>
        <w:t>Le recourant a requis d’être mis au bénéfice de l’assistance judiciaire pour la procédure de recours.</w:t>
      </w:r>
    </w:p>
    <w:p>
      <w:r>
        <w:rPr>
          <w:b/>
        </w:rPr>
        <w:t>E. 4.2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du 16 décembre 2022 consid. 3.2 ; TF 1B_483/2022 du 28 septembre 2022 consid. 3 ; TF 1B_172/2022 du 18 juillet 2022 consid. 2.1).</w:t>
      </w:r>
    </w:p>
    <w:p>
      <w:r>
        <w:rPr>
          <w:b/>
        </w:rPr>
        <w:t>E. 4.3</w:t>
      </w:r>
    </w:p>
    <w:p>
      <w:r>
        <w:t>En l’espèce, les conditions de l’art. 132 al. 1 let. b CPP sont réalisées. En effet, le prévenu, qui fait l’objet de saisies de salaire (P. 7) est indigent. Quant à l’affaire, elle n’est pas de peu de gravité et présente des difficultés sur le plan des faits et du droit qu’un justiciable ne pourrait surmonter seul. Il convient donc de désigner Me Margaux Thurneysen en qualité de défenseure d’office.</w:t>
      </w:r>
    </w:p>
    <w:p>
      <w:r>
        <w:t>- 11 - Il n’y a pas lieu de s’écarter de la liste des opérations produite par cette avocate, qui indique avoir consacré personnellement 5h25 à la procédure de recours (P. 28/3/5). L’indemnité due sera dès lors fixée à 975 fr. (5h25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19 fr. 50 et la TVA à 8,1 % sur le tout, par 80 fr. 55, soit à un total de 1'075 fr. 05. Vu l’admission du recours, les frais de la procédure, constitués en l’espèce de l’émolument d'arrêt, par 1’210 fr. (art. 20 al. 1 TFIP), et des frais imputables à la défense d’office de A.________ (art. 422 al. 1 et 2 let. a CPP), fixés à 1'075 fr. 05, seront laissés à la charge de l’Etat (art. 423 al. 1 CPP). Par ces motifs, la Chambre des recours pénale prononce : I. Le recours est admis. II. Le jugement du 24 janvier 2025 est annulé. III. Le dossier de la cause est renvoyé au Tribunal de police de l’arrondissement de Lausanne pour qu’il procède dans le sens des considérants. IV. L’assistance judiciaire est accordée à A.________ pour la procédure de recours, Me Margaux Thurneysen étant désignée en qualité de défenseure d’office. V. L’indemnité allouée à Me Margaux Thurneysen, défenseure d’office de A.________, est fixée à 1’075 fr. 05 (mille septante- cinq francs et cinq centimes). VI. Les frais d’arrêt, par 2'285 fr. 05 (deux mille deux cent huitante-cinq francs et cinq centimes), y compris l’indemnité</w:t>
      </w:r>
    </w:p>
    <w:p>
      <w:r>
        <w:t>- 12 - d’office fixée sous chiffre V ci-dessus, sont laissés à la charge de l’Etat. VII. L’arrêt est exécutoire. Le président : La greffière : Du Le présent arrêt, dont la rédaction a été approuvée à huis clos, est notifié, par l'envoi d'une copie complète, à : - Me Margaux Thurneysen (pour A.________), - Ministère public central, et communiqué à : - M. le Président du Tribunal de police de l’arrondissement de Lausanne, - Mme la Procureure de l’arrondissement de Lausanne, - Bureau de recouvrement et d’avances sur pensions alimentaires (BRAPA),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