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PE23.018137 vom 8. Januar 2024</w:t>
      </w:r>
    </w:p>
    <w:p>
      <w:r>
        <w:t>VD Tribunal cantonal, 2024-01-08, FR</w:t>
      </w:r>
    </w:p>
    <w:p>
      <w:r>
        <w:rPr>
          <w:b/>
        </w:rPr>
        <w:t xml:space="preserve">Quelle: </w:t>
      </w:r>
      <w:r>
        <w:t>https://mcp.opencaselaw.ch/entscheid/vd_gerichte_PE23.018137</w:t>
      </w:r>
    </w:p>
    <w:p>
      <w:r>
        <w:t>FR: VD_GERICHTE PE23.018137 du 8 janvier 2024</w:t>
      </w:r>
    </w:p>
    <w:p>
      <w:r>
        <w:t>IT: VD_GERICHTE PE23.018137 del 8 gennaio 2024</w:t>
      </w:r>
    </w:p>
    <w:p>
      <w:pPr>
        <w:pStyle w:val="Heading2"/>
      </w:pPr>
      <w:r>
        <w:t>Erwägungen</w:t>
      </w:r>
    </w:p>
    <w:p>
      <w:r>
        <w:rPr>
          <w:b/>
        </w:rPr>
        <w:t>E. 1</w:t>
      </w:r>
    </w:p>
    <w:p>
      <w:r>
        <w:t>CPP) et dans les formes prescrites (art. 385 al. 1 CPP), le recours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- 5 -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l'occurrence, déposé en temps utile devant l’autorité compétente par la partie plaignante qui a qualité pour recourir (art. 382 al.</w:t>
      </w:r>
    </w:p>
    <w:p>
      <w:r>
        <w:rPr>
          <w:b/>
        </w:rPr>
        <w:t>E. 2</w:t>
      </w:r>
    </w:p>
    <w:p>
      <w:r>
        <w:t>CPP). Il ressort également de l'art. 309 al. 1 let. a CPP que le Ministère public peut procéder à ses propres constatations (TF 6B_866/2021 du 15 août 2022 consid. 2.2.1 et les références citées). Cela comprend le droit de consulter les fichiers, dossiers et renseignements disponibles. Il en va de même lorsque le Ministère public demande à la personne mise en cause une simple prise de position (idem).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 1.1 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w:t>
      </w:r>
    </w:p>
    <w:p>
      <w:r>
        <w:t>- 8 -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6B_138/2021 du 23 septembre 2021 consid. 3.1 ; TF 6B_191/2021 du 11 août 2021 consid. 7.2.2 ; TF 6B_70/2021 du 12 juillet 2021 consid. 3.2.2).</w:t>
      </w:r>
    </w:p>
    <w:p>
      <w:r>
        <w:rPr>
          <w:b/>
        </w:rPr>
        <w:t>E. 2.2</w:t>
      </w:r>
    </w:p>
    <w:p>
      <w:r>
        <w:t>Le recourant se plaint d’une constatation incomplète et erronée des faits ainsi que d’une violation du droit. Il reproche au Ministère public de ne pas avoir traité l’infraction de tentative de lésions corporelles simples et relève que l’état de fait de l’ordonnance serait confus, en ce sens que l’on ne comprendrait pas bien si les faits relatifs à l’usage d’un trépied sont attribués à E. ou à un tiers. Il fait au demeurant valoir que, contrairement à ce qu’a retenu le Ministère public, l’altercation ne se serait pas déroulée à huis clos puisqu’un témoin, [...], était présent lors des faits. En lien avec la présence de ce témoin, le recourant estime que le Ministère public ne pouvait pas rendre une ordonnance de non-entrée en matière sans s’assurer au préalable qu’aucun acte d’enquête ne pouvait apporter la preuve d’une infraction, de sorte que dite autorité aurait dû l’interpeller avant de statuer, afin de lui donner l’occasion de communiquer le fait qu’un témoin était présent. En conclusion le recourant considère que l’instruction doit être reprise par le Ministère public afin qu’il soit procédé à l’audition du témoin.</w:t>
      </w:r>
    </w:p>
    <w:p>
      <w:r>
        <w:rPr>
          <w:b/>
        </w:rPr>
        <w:t>E. 2.3.1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w:t>
      </w:r>
    </w:p>
    <w:p>
      <w:r>
        <w:t>- 6 -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précité consid. 2.2.2 et les arrêts cités ; TF 6B_1148/2021 du 23 juin 2023 consid. 3.1 et les références citées). Cela vaut en particulier lorsqu’il s’agit de délits commis typiquement « entre quatre yeux » pour lesquels il n’existe souvent aucune preuve objective. Il peut toutefois être renoncé à une mise en accusation lorsque la partie plaignante fait des dépositions</w:t>
      </w:r>
    </w:p>
    <w:p>
      <w:r>
        <w:t>- 7 - contradictoires, rendant ses accusations mois crédibles ou encore lorsqu’une condamnation apparaît au vu de l’ensemble des circonstances a priori improbable pour d’autres motifs (ATF 143 IV 241 consid. 2.2.2 p. 243 ; TF 6B_957/2021 du 24 mars 2022 consid. 2.4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6B_1148/2021 précité consid. 3.1 et les références citées).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w:t>
      </w:r>
    </w:p>
    <w:p>
      <w:r>
        <w:rPr>
          <w:b/>
        </w:rPr>
        <w:t>E. 2.3.2.1</w:t>
      </w:r>
    </w:p>
    <w:p>
      <w:r>
        <w:t>Selon l’art. 123 ch. 1 CP (Code pénal suisse du 21 décembre 1937 ; RS 311.0), quiconque, intentionnellement, fait subir à une personne une autre atteinte à l’intégrité corporelle ou à la santé est puni sur plainte d’une peine privative de liberté de trois ans au plus ou d’une peine pécuniaire.</w:t>
      </w:r>
    </w:p>
    <w:p>
      <w:r>
        <w:rPr>
          <w:b/>
        </w:rPr>
        <w:t>E. 2.3.2.2</w:t>
      </w:r>
    </w:p>
    <w:p>
      <w:r>
        <w:t>En vertu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2.3.2.3</w:t>
      </w:r>
    </w:p>
    <w:p>
      <w:r>
        <w:t>A teneur de l’art. 174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(ch. 1).</w:t>
      </w:r>
    </w:p>
    <w:p>
      <w:r>
        <w:t>- 9 -</w:t>
      </w:r>
    </w:p>
    <w:p>
      <w:r>
        <w:rPr>
          <w:b/>
        </w:rPr>
        <w:t>E. 2.3.2.4</w:t>
      </w:r>
    </w:p>
    <w:p>
      <w:r>
        <w:t>Selon l’art. 180 al. 1 CP, quiconque, par une menace grave, alarme ou effraie une personne est, sur plainte, puni d’une peine privative de liberté de trois ans au plus ou d’une peine pécuniaire.</w:t>
      </w:r>
    </w:p>
    <w:p>
      <w:r>
        <w:rPr>
          <w:b/>
        </w:rPr>
        <w:t>E. 2.3.2.5</w:t>
      </w:r>
    </w:p>
    <w:p>
      <w:r>
        <w:t>En vertu de l’art. 31 CP, le droit de porter plainte se prescrit par trois mois. Le délai court du jour où l’ayant droit a connu l’auteur de l’infraction.</w:t>
      </w:r>
    </w:p>
    <w:p>
      <w:r>
        <w:rPr>
          <w:b/>
        </w:rPr>
        <w:t>E. 2.4</w:t>
      </w:r>
    </w:p>
    <w:p>
      <w:r>
        <w:t>En l’espèce, le moyen du recourant tiré du fait qu’il n’a pas été interpellé par le Ministère public avant que celui-ci rende une ordonnance de non-entrée en matière est mal fondé, dans la mesure où, avant l’ouverture d’une instruction, le droit de participer à l'administration des preuves ne s'applique en principe pas. Le Ministère public n'a ainsi pas à informer les parties ni n'a l'obligation de leur fixer un délai pour présenter d'éventuelles réquisitions de preuve. Le droit d’être entendu des parties est assuré, le cas échéant, dans le cadre de la procédure de recours contre l'ordonnance de non-entrée en matière. Sur le fond, en ce qui concerne les faits dénoncés en relation avec la clé de cou que le plaignant aurait subie au mois d’août 2022 de la part d’un inconnu, le Ministère public a considéré que la plainte, déposée au mois d’avril 2023, était tardive. Dans la mesure où le délai pour déposer plainte court du jour où l’ayant droit a connu l’auteur de l’infraction (art. 31 CP), le motif retenu par la procureure n’est pas fondé, le plaignant ne connaissant pas l’auteur de l’infraction. Cela étant, le Ministère public a aussi relevé que le plaignant n’avait pas été en mesure de fournir un signalement de la personne qui s’en serait prise à lui et qu’il n’a pas produit de constat médical attestant de ses dires. Sur ce point, la Chambre de céans constate que la plainte n’est effectivement nullement étayée. Les faits sont au demeurant anciens. Il paraît ainsi évident que l’identité de l’auteur de l’infraction ne pourra pas être établie. Au surplus, le plaignant n’a produit aucun élément attestant de lésions qu’il aurait subies. Dès lors et par substitution de motif, l’ordonnance de non-entrée</w:t>
      </w:r>
    </w:p>
    <w:p>
      <w:r>
        <w:t>- 10 - en matière peut être confirmée en tant qu’elle concerne les faits dénoncés à ce titre. En ce qui concerne les injures et menaces reprochées par le plaignant à E., contrairement à ce que retient le Ministère public, des mesures d’instruction sont encore possibles pour permettre d’apprécier la crédibilité des deux parties. Il n’est en effet pas possible d’exclure à ce stade la pertinence du témoignage de [...], qui aurait été présent au moment des faits selon ce que soutient le recourant. Ainsi, même si on peut suivre la procureure lorsqu’elle affirme que les déclarations des parties sont contradictoires, il n’en demeure pas moins qu’en vertu de la jurisprudence rappelée ci-dessus on ne saurait écarter la version du plaignant avant d’avoir entendu le témoin dont il requiert l’audition. S’agissant des propos attentatoires à l’honneur que E. aurait tenu à l’égard du plaignant, pour les motifs invoqués ci-dessus, il ne peut être exclu qu’ils aient été tenus en présence d’un tiers, à savoir [...]. En l’état, il n’est ainsi pas possible de retenir que les éléments constitutifs de l’infraction de calomnie ou de diffamation ne sont pas réunis. L’audition du témoin s’avère dès lors également utile à cet égard. Cette mesure d’instruction étant étroitement délimitée et pouvant être confiée à la police (art. 309 al. 2 CPP), elle n’est pas incompatible avec le prononcé ultérieur d’une éventuelle nouvelle non-entrée en matière (CREP 12 avril 2021/283 consid. 4.4.2). Au vu de ces éléments, force est de constater que la non- entrée en matière prononcée est, en l’état, s’agissant des faits dénoncés potentiellement constitutifs d’injure, de menaces et de diffamation, subsidiairement de calomnie, prématurée. Ce n’est qu’après l’audition de [...] par la police que le Ministère public pourra, le cas échéant, rendre une nouvelle ordonnance de non-entrée en matière, respectivement ouvrir une enquête sur la base des faits dénoncés les 29 mars et 17 avril 2023.</w:t>
      </w:r>
    </w:p>
    <w:p>
      <w:r>
        <w:rPr>
          <w:b/>
        </w:rPr>
        <w:t>E. 3</w:t>
      </w:r>
    </w:p>
    <w:p>
      <w:r>
        <w:t>En définitive, le recours doit être admis, l’ordonnance entreprise annulée et le dossier de la cause renvoyé au Ministère public pour qu’il procède dans le sens des considérants.</w:t>
      </w:r>
    </w:p>
    <w:p>
      <w:r>
        <w:t>- 11 - Le recourant, qui obtient gain de cause sur le principe et qui a procédé avec l’assistance d’un mandataire professionnel, a droit à une juste indemnité pour les dépenses occasionnées par l’exercice raisonnable de ses droits pour la procédure de recours, à la charge de l’Etat. Compte tenu de la nature de l’affaire et du mémoire déposé, les honoraires doivent être fixés à 900 fr., correspondant à 3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7,7 %, par 70 fr. 70, soit à 989 fr. au total en chiffres arrondis. Vu l’admission du recours, les frais de la procédure de recours, constitués du seul émolument d'arrêt, par 1’210 fr. (art. 20 al. 1 TFJP [tarif des frais judiciaires pénaux du 28 septembre 2010 ; BLV 312.03.1]), seront laissés à la charge de l’Etat (art. 428 al. 4 CPP). Il est enfin précisé qu’à ce stade E. ne participe pas à la procédure mais que le Ministère public lui a communiqué une copie de l’ordonnance attaquée pour information. Compte tenu de cette communication préalable, une copie du présent arrêt lui sera également adressée. Par ces motifs, la Chambre des recours pénale prononce : I. Le recours est admis. II. L’ordonnance du 17 octobre 2023 est annulée.</w:t>
      </w:r>
    </w:p>
    <w:p>
      <w:r>
        <w:t>- 12 - III. Le dossier de la cause est renvoyé au Ministère public de l’arrondissement de Lausanne pour qu’il procède dans le sens des considérants. IV. Une indemnité de 989 fr. (neuf cent huitante-neuf francs) est allouée à A. pour les dépenses occasionnées par la procédure de recours, à charge de l’Etat. V. Les frais d’arrêt, par 1'210 fr. (mille deux cent dix francs), sont laissés à la charge de l’Etat. VI. L’arrêt est exécutoire. La juge présidant : La greffière : Du Le présent arrêt, dont la rédaction a été approuvée à huis clos, est notifié, par l'envoi d'une copie complète, à : - Me Carmella Schaller, avocate (pour A.), - Ministère public central, et communiqué à : - Mme la Procureure de l’arrondissement de Lausanne, - 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