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PE23.017734 vom 29. Dezember 2023</w:t>
      </w:r>
    </w:p>
    <w:p>
      <w:r>
        <w:t>VD Tribunal cantonal, 2023-12-29, FR</w:t>
      </w:r>
    </w:p>
    <w:p>
      <w:r>
        <w:rPr>
          <w:b/>
        </w:rPr>
        <w:t xml:space="preserve">Quelle: </w:t>
      </w:r>
      <w:r>
        <w:t>https://mcp.opencaselaw.ch/entscheid/vd_gerichte_PE23.017734</w:t>
      </w:r>
    </w:p>
    <w:p>
      <w:r>
        <w:t>FR: VD_GERICHTE PE23.017734 du 29 décembre 2023</w:t>
      </w:r>
    </w:p>
    <w:p>
      <w:r>
        <w:t>IT: VD_GERICHTE PE23.017734 del 29 dicembre 2023</w:t>
      </w:r>
    </w:p>
    <w:p>
      <w:pPr>
        <w:pStyle w:val="Heading2"/>
      </w:pPr>
      <w:r>
        <w:t>Volltext</w:t>
      </w:r>
    </w:p>
    <w:p>
      <w:r>
        <w:t>TRIBUNAL CANTONAL 1056 PE23.017734-SJH CHAMBRE DE S RECO URS PEN ALE __________________________________________ Arrêt du 29 décembre 2023 _____________________ Composition : Mme BYRDE, présidente Mme Fonjallaz et M. Perrot, juges Greffière : Mme Villars ***** Art. 3 al. 1, 251 CP ; 310 al. 1 let. a, 385 al. 1 let. b CPP Statuant sur le recours interjeté le 14 octobre 2023 par K.________ contre l’ordonnance de non-entrée en matière rendue le 4 octobre 2023 par le Ministère public de l’arrondissement de Lausanne dans la cause n° PE23.017734-SJH, la Chambre des recours pénale considère : En fait : A. Par acte daté du 14 septembre 2023 (P. 4), K.________ a déposé une plainte pénale contre inconnu pour faux dans les titres et dénonciation calomnieuse. 351</w:t>
      </w:r>
    </w:p>
    <w:p>
      <w:r>
        <w:t>- 2 - K.________ se prévalait d’un communiqué fait par le [...] le 20 septembre 2021 sur son site Internet officiel au sujet d’un accord que le groupe avait passé avec T.________ en vue de la construction d’un Hôtel [...] à [...], ainsi que d’une lettre d’alerte envoyée le 26 août 2021 de Paris par la société [...] à T.________ à [...] dans laquelle il était fait référence à l’article qu’il avait lui-même publié sur Internet le 4 mars 2019 et qui était titré « T.________ a détourné 4 à 6 millions de dollars US de la [...]». A l’appui de sa plainte, K.________ a notamment exposé les faits suivants : - K.________ affirme avoir écrit ce qui suit dans l’article qu’il a publié le 4 mars 2019 sur le site Internet [...] : « T.________ a détourné 4 à 6 millions de dollars US de la [...]. (…) qu’avec cet argent T.________ s’achète la société [...] et le terrain de la société sur lequel sera bâti le futur [...]. ». - En 2020, T.________, propriétaire de la marque [...], a entamé des discussions avec le groupe [...] afin d’avoir l’exclusivité de la franchise de l’hôtel de luxe [...] construit à [...]. - Selon K.________, le communiqué publié le 20 septem- bre 2021 par le groupe [...] sur son site Internet officiel à la suite d’un accord signé avec T.________ indiquait notamment : « [...] étend sa présence dans le luxe en [...] avec [...] à [...]. Le groupe signe un accord pour ouvrir sa première propriété de luxe à [...] en 2024. ». - Le 20 septembre 2021, T.________ a déposé une demande en protection des droits de la personnalité auprès du Tribunal d’arrondisse- ment de Lausanne à l’encontre d’K.________, tendant au constat de l’existence d’une atteinte illicite aux droits de sa personnalité à la suite de la publication, par K.________, de l’article du 4 mars 2019. Cette demande portait la signature de Me [...], avocat à Genève. B. Par ordonnance du 4 octobre 2023, le Ministère public de l’arrondissement de Lausanne a refusé d’entrer en matière sur la plainte déposée par K.________ (I) et a mis les frais de la décision, par 150 fr., à la charge du prénommé (II).</w:t>
      </w:r>
    </w:p>
    <w:p>
      <w:r>
        <w:t>- 3 - Cette ordonnance contient la motivation suivante : « Les faits dénoncés sont confus et non étayés. On comprend vaguement que le plaignant estime que des malversations sont commises dans le cadre du projet de construction d’un hôtel à [...]. On s’épuise en vain à tenter de comprendre en quoi une éventuelle infraction commise à [...] et dont K.________ n’est en rien la victime directe pourrait justifier un for de poursuite pénale en Suisse. Par ailleurs, on ne voit guère en quoi un communiqué pourrait constituer un titre au sens de la loi. Si, comme on le subodore, le plaignant cherche à apporter des preuves de sa bonne foi dans le procès dont il fait apparemment l’objet en raison de la publication de son article du 4 mars 2019 intitulé « [...] : T.________ a détourné 4 à 6 millions de dollars US de la [...] », ce dernier est invité à organiser sa défense dans le cadre du ou des procès dont il fait l’objet. La plainte étant manifestement téméraire et mal fondée, les frais de décision seront mis à la charge du plaignant, au sens de l’art. 420 CPP. ». C. Par acte du 14 octobre 2023, K.________ a recouru auprès de la Chambre des recours pénale du Tribunal cantonal contre cette ordonnance, en concluant, avec suite de frais et dépens, à son annulation et au renvoi de la cause au Ministère public afin qu’il ouvre une instruction pénale.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- 4 - 1.2 Interjeté en temps utile devant l’autorité compétente, par la partie plaignante qui a qualité pour recourir (art. 382 al. 1 CPP), le recours d’K.________ est recevable sous cet angle. Autre est toutefois la question de savoir si le recours satisfait aux exigences légales quant à sa motivation. 2. 2.1 Invoquant le droit à une décision motivée et la violation des art. 5, 9, 30 al. 1, 35 et 36 Cst. (Constitution fédérale de la Confédération suisse du 18 avril 1999 ; RS 101), le recourant fait valoir que l’ordonnance litigieuse serait arbitraire dans sa motivation et qu’elle l’empêcherait de faire valoir ses droits fondamentaux et son droit à la protection contre les actes arbitraires de l’Etat devant un tribunal indépendant et impartial. Il affirme avoir clairement indiqué dans sa plainte les raisons pour lesquelles la lettre d’alerte de la société [...] serait un faux document créé pour lui porter atteinte et pour induire la justice suisse en erreur. Se prévalant enfin d’une constatation erronée des faits, il allègue que les éléments constitutifs de l’infraction de faux dans les titres seraient clairement établis. 2.2 2.2.1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86 consid. 2.3.3 ; Grodecki/Cornu, in : Jeanneret/Kuhn/Perrier Depeursinge [éd.], Commentaire romand, Code de procédure pénale suisse, 2e éd., Bâle 2019 [ci-après : CR-CPP], n. 2 ad art. 310 CPP) – une ordonnance de non-entrée en matière lorsqu'il apparaît, à réception de la dénonciation (cf. art. 301 et 302 CPP) ou de la plainte</w:t>
      </w:r>
    </w:p>
    <w:p>
      <w:r>
        <w:t>- 5 -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7B_2/2022 du 24 octobre 2023 consid. 2.1.1).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 2.3 et réf. cit.,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réf. cit.). L’incompétence à raison du lieu, en particulier l’incompétence juridictionnelle du juge pénal suisse, constitue un empêchement définitif</w:t>
      </w:r>
    </w:p>
    <w:p>
      <w:r>
        <w:t>- 6 - de procéder au sens de l’art. 310 al. 1 let. b CPP (Moreillon/Parein- Reymond, Petit commentaire du Code de procédure pénale, 2e éd., Bâle 2016, n. 13 ad art. 310 CPP, par renvoi aux art. 31 à 42 CPP ; CREP 19 décembre 2022/977 consid. 2.2.2 ; CREP du 16 mai 2018/367 consid. 2.2). 2.2.2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 zessordnung, 3e éd., Bâle 2023 [ci-après : Basler Kommentar], n. 2 ad art. 385 StPO;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 TF 1B_318/2021 du 25 janvier 2022 consid. 4.1 ; TF 6B_191/2021 du 11 août 2021 consid. 2 ; Keller, in : Donatsch/Lieber/Summers/ Wohlers [éd.], Zürcher Kommentar,</w:t>
      </w:r>
    </w:p>
    <w:p>
      <w:r>
        <w:t>- 7 - Kommentar zur Schweizerischen Strafprozessordnung, 3e éd. 2020, n. 14 ad art. 396 StPO et les références citées ; Calame, in : CR-CPP, op. cit., n. 21 ad art. 385 CPP ; Guidon, in : Basler Kommentar, op. cit., n. 9c ad art. 396 StPO et les réf. cit.).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 2.2.3 Le champ d'application dans l’espace du Code pénal suisse se détermine selon les art. 3 à 8 CP (Code pénal suisse du 21 décembre 1937 ; RS 311.0). Selon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121 IV 145 consid. 2b/bb ; ATF 108 IV 145 consid. 3). A teneur de l’art. 7 al. 1 CP, le Code pénal suisse est applicable à quiconque commet un crime ou un délit à l’étranger, sans que soient</w:t>
      </w:r>
    </w:p>
    <w:p>
      <w:r>
        <w:t>- 8 - réalisées les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Lorsque l’auteur n’est pas de nationalité suisse et que le crime ou le délit n’a pas été commis contre un ressortissant suisse, l’art. 7 al. 2 CP limite l’application du droit suisse à deux cas de figure, soit lorsque la demande d’extradition a été rejetée pour un motif autre que la nature de l’acte (let. a) ou lorsque l’auteur a commis un crime particulièrement grave proscrit par la communauté internationale (let. b). Aux termes de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En revanche, le lieu où il décide de commettre l'infraction ou le lieu où il réalise les actes préparatoires ne sont pas pertinents. En d'autres termes, la notion d'acte contenue à l'art. 8 CP doit être appréciée exclusivement au regard des éléments constitutifs décrits dans la norme pénale spéciale (cf. ATF 144 IV 265 consid. 2.7.2 et les réf. citées ; cf. TF 6B_44/2022 du 20 décembre 2022 consid. 2.1 ; TF 6B_556/2021 du 5 janvier 2022 consid. 1.2). 2.2.4 Selon l'art. 251 ch. 1 CP (Code pénal suisse du 21 décembre 1937 ; RS 311.0),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w:t>
      </w:r>
    </w:p>
    <w:p>
      <w:r>
        <w:t>- 9 - Selon l'art. 110 al. 4 CP,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(ATF 142 IV 119 consid. 2.2 ; ATF 138 IV 130 consid. 2.1 ; TF 6B_717/2018 du 10 septembre 2018 consid. 4.1).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6B_367/2022 du 4 juillet 2022 consid. 1.2 et réf. cit.). L’infraction de faux dans les titres est un délit de mise en danger abstraite. Il s’agit en outre d’un délit formel, aucun résultat particulier n’étant exigé (Dupuis et al. [éd.], Petit commentaire, Code pénal, 2e éd., Bâle 2017, n. 2 ad art. 251 CP).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et TF 6B_56/2022 du 16 mars 2023 précités consid. 4.1.3 in fine et réf. cit.). 2.3 En l’espèce, comme l’a relevé le procureur, la plainte est peu claire et ne décrit pas précisément les faits reprochés qui ne sont étayés</w:t>
      </w:r>
    </w:p>
    <w:p>
      <w:r>
        <w:t>- 10 - par aucun élément. Le recours ne comporte pas davantage d’éléments susceptibles d’étayer la plainte et de conduire à l’ouverture d’une instruction pénale à Lausanne. Le recourant, qui procède par affirmations générales, se borne à exposer sa propre version des faits et à invoquer la violation de ses droits fondamentaux, sans aucune autre précision. Il ne tente pas d’expliquer ni de démontrer par des arguments pertinents – factuels ou juridiques – en quoi le raisonnement du procureur serait erroné et ne développe aucun motif, même sommairement, qui justifierait de rendre une autre décision que le procureur et d’ouvrir une enquête pénale. La lettre d’alerte concernant une levée de fonds en lien avec le financement du projet de l’hôtel [...] a été écrite à Paris le 26 août 2021 par la société [...] et envoyée à T.________ à [...] (P. 5/3). Les éventuelles malversations qui auraient été commises à [...], et dont le recourant ne rend pas vraisemblable qu’il en aurait été la victime directe, ne suffisent pas à créer un for pénal en Suisse. Le recourant ne fait au surplus valoir aucun élément susceptible de rendre l’existence d’un rattachement suffisant avec la Suisse vraisemblable. Par ailleurs, si on comprend qu’une réclamation pécuniaire tendant au constat d’une atteinte à la personnalité d’T.________ a été déposée auprès du Tribunal civil de l’arrondissement de Lausanne en 2021 contre le recourant, en lien avec la publication en 2019, par celui-ci, de son article sur Internet titré « T.________ a détourné 4 à 6 millions de dollars US de la [...] », article auquel se référait la lettre d’alerte, on cherche vainement des allégations et des pièces susceptibles de contribuer à établir les éléments constitutifs de l’infraction de l’art. 251 CP, en particulier le fait que cette lettre alerte, voire le communiqué du groupe [...], serait un faux. Or, dans la mesure où le procureur a considéré que cette infraction n’était pas réalisée, il appartenait au recourant d’expliquer les motifs pour lesquels elle pourrait l’être, ce qu’il n’a pas fait. Partant, le recours est manifestement irrecevable au regard des exigences de motivation posées par l’art. 385 al. 1 CPP.</w:t>
      </w:r>
    </w:p>
    <w:p>
      <w:r>
        <w:t>- 11 - Conformément à la jurisprudence citée ci-avant (consid. 2.2.2), un tel défaut de motivation ne saurait justifier qu’un délai supplémentaire soit imparti au recourant pour compléter son acte, en application de l’art. 385 al. 2 CPP. 3. Il résulte de ce qui précède que le recours interjeté par K.________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du recourant, qui est réputé avoir succombé (art. 428 al. 1, 2e phr., CPP). Par ces motifs, la Chambre des recours pénale prononce : I. Le recours est irrecevable. II. Les frais d’arrêt, par 1'100 fr. (mille cent francs), sont mis à la charge d’K.________. III. L’arrêt est exécutoire. La présidente : La greffière : Du Le présent arrêt, dont la rédaction a été approuvée à huis clos,</w:t>
      </w:r>
    </w:p>
    <w:p>
      <w:r>
        <w:t>- 12 - est notifié, par l'envoi d'une copie complète, à : - M.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