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PE23.017448 vom 20. Februar 2025</w:t>
      </w:r>
    </w:p>
    <w:p>
      <w:r>
        <w:t>VD Tribunal cantonal, 2025-02-20, FR</w:t>
      </w:r>
    </w:p>
    <w:p>
      <w:r>
        <w:rPr>
          <w:b/>
        </w:rPr>
        <w:t xml:space="preserve">Quelle: </w:t>
      </w:r>
      <w:r>
        <w:t>https://mcp.opencaselaw.ch/entscheid/vd_gerichte_PE23.017448</w:t>
      </w:r>
    </w:p>
    <w:p>
      <w:r>
        <w:t>FR: VD_GERICHTE PE23.017448 du 20 février 2025</w:t>
      </w:r>
    </w:p>
    <w:p>
      <w:r>
        <w:t>IT: VD_GERICHTE PE23.017448 del 20 febbraio 2025</w:t>
      </w:r>
    </w:p>
    <w:p>
      <w:pPr>
        <w:pStyle w:val="Heading2"/>
      </w:pPr>
      <w:r>
        <w:t>Erwägungen</w:t>
      </w:r>
    </w:p>
    <w:p>
      <w:r>
        <w:rPr>
          <w:b/>
        </w:rPr>
        <w:t>E. 1.1</w:t>
      </w:r>
    </w:p>
    <w:p>
      <w:r>
        <w:t>P.________ est né le [...] 1967 au Portugal, Etat dont il est ressortissant. Il y a suivi l’école obligatoire et a achevé un apprentissage dans le domaine de l’hôtellerie-restauration. A l’âge de 26 ans, il est venu vivre en Suisse et y a repris une formation professionnelle, obtenant une maîtrise fédérale, toujours dans le même domaine. De 1994 à 2014, le prévenu explique avoir toujours travaillé. Depuis 2014 toutefois, en raison de problèmes d’ordre physique, il bénéficie d’une rente de l’assurance- invalidité, laquelle ne lui est plus versée depuis son incarcération. Il perçoit désormais uniquement son pécule, soit 140 fr. par mois, qu’il obtient en travaillant trois jours par semaine et n’a plus de charges. Il n’a pas de fortune et a des dettes dont il ignore le montant. P.________ a connu son épouse A.T.________ en Suisse. Ils ont eu deux filles, C.T.________, née en 2009, et B.T.________, née en 2011, puis se sont mariés en 2012 au Portugal. Actuellement, ils sont légalement séparés. Sur le plan de l’intégration, le prévenu a appris le suisse-allemand lorsqu’il a étudié à Berne pour obtenir sa maîtrise fédérale. Pour le surplus, ses activités extra-professionnelles se réduisaient à des promenades en famille et à faire les courses. L’expertise effectuée en cours d’enquête relève par ailleurs que le prévenu a un réseau social pauvre (cf. P. 129). P.________ explique toutefois avoir régulièrement fait des donations à diverses fondations ayant pour but la lutte contre le cancer ou la sclérose en plaque, ou encore à l’UNICEF ou à la Croix-Rouge. Dans son pays d’origine, le prévenu a des frères et sœurs ainsi que des amis et a à sa disposition la maison de ses parents. Avant son incarcération, le prévenu se rendait presque tous les ans au Portugal pour y passer ses vacances.</w:t>
      </w:r>
    </w:p>
    <w:p>
      <w:r>
        <w:rPr>
          <w:b/>
        </w:rPr>
        <w:t>E. 1.2</w:t>
      </w:r>
    </w:p>
    <w:p>
      <w:r>
        <w:t>Le prévenu a été soumis à une expertise psychiatrique. Selon le rapport du 14 juin 2024 du Dr [...] et de la psychologue [...] de l’Institut de psychiatrie légale du CHUV (P. 129), P.________ a débuté un suivi le</w:t>
      </w:r>
    </w:p>
    <w:p>
      <w:r>
        <w:rPr>
          <w:b/>
        </w:rPr>
        <w:t>E. 1.3</w:t>
      </w:r>
    </w:p>
    <w:p>
      <w:r>
        <w:t>Le casier judiciaire suisse de P.________ comporte les inscriptions suivantes : - 2 août 2018, Ministère public de l’arrondissement de Lausanne, appropriation illégitime, peine pécuniaire de 15 jours-amende à 20 fr. le jour avec sursis pendant deux ans ; - 14 février 2020, Ministère public du canton de Genève, délit contre la loi fédérale sur les armes, peine pécuniaire de 70 jours-amendes à 30 fr. le jour ; - 28 septembre 2021, Ministère public du canton de Genève, délit contre la loi fédérale sur les armes, peine pécuniaire de 115 jours- amendes à 30 fr. le jour. 2. A [...], au domicile conjugal sis chemin [...], le 10 septembre 2023, vers 2 heures du matin, A.T.________ est sortie de sa chambre à coucher pour aller au salon demander à son époux P.________, qui</w:t>
      </w:r>
    </w:p>
    <w:p>
      <w:r>
        <w:t>- 12 - regardait la télévision à trop fort volume, de baisser le son de l’appareil car leurs deux filles (qui se trouvaient dans leurs chambres) dormaient et qu’elle-même n’arrivait pas à trouver le sommeil pour cette raison. Le prévenu lui a rétorqué que le volume n’était pas fort. Constatant qu’il était énervé et pressentant une énième dispute, A.T.________ est retournée dans sa chambre, plaçant néanmoins contre la porte de la pièce un aspirateur afin d’empêcher son mari d’y entrer puis a enclenché l’enregistreur de son téléphone portable au cas où il se passerait quelque chose. Le prévenu, qui s’était rendu aux toilettes, a effectivement voulu entrer dans la chambre de sa femme. Constatant que celle-ci enregistrait la conversation avec le téléphone, il l’a invectivée, lui reprochant notamment son « arrogance » et de tout faire pour le détruire, ajoutant qu’elle n’y arriverait pas. A.T.________ lui a demandé à deux reprises de partir, lui disant qu’elle allait appeler la police. Le prévenu est alors retourné au salon. Quelques instants plus tard, A.T.________ est sortie de sa chambre et s’est rendue sur le balcon pour fumer une cigarette, tenant dans sa main son téléphone qui enregistrait toujours. Elle s’est assise sur une chaise dos à la rambarde en métal du balcon. Le prévenu l’y a rejointe et lui a soudainement pris le téléphone des mains. Il a constaté que l’appareil continuait à enregistrer et en a fait la remarque à son épouse. Celle-ci s’est alors levée de sa chaise et lui a demandé de lui rendre son appareil. Le prévenu lui a intimé l’ordre de se taire sinon « elle allait en prendre une ». Comme A.T.________ voulait reprendre son appareil, le prévenu l’a alors saisie de sa main droite à la face antérieure du cou et tout en serrant fortement, l’a poussée en arrière sur une distance d’au moins un mètre, contre la rambarde en métal grillagée. Il l’a ensuite fortement appuyée contre la rambarde puis l’a soulevée jusqu’à ce que les pieds de A.T.________ ne touchent plus le sol, afin de la jeter dans le vide, dans le but de la tuer, étant précisé que l’appartement se trouve au quatrième étage et que la distance jusqu’au sol est de 12.5 mètres, tout en l’enjoignant d’une voix parfaitement calme de, notamment, « sauter en bas ». A.T.________ s’est désespérément débattue en s’accrochant à ce qu’elle pouvait, en hurlant au secours. Afin de la faire taire, le prévenu a remonté sa main sur sa bouche. A.T.________ a réussi à lui mordre la main, lui faisant lâcher prise. Elle a glissé contre le grillage qui protégeait les</w:t>
      </w:r>
    </w:p>
    <w:p>
      <w:r>
        <w:t>- 13 - plantes et a atterri sur le sol du balcon, cassant dans sa chute une litière pour chats. Elle s’est ensuite précipitée pour reprendre son téléphone, disant au prévenu qu’elle allait appeler la police. Elle n’a toutefois pas eu le temps de le faire, les forces de l’ordre, appelées par des voisins ayant entendu ses cris d’appel au secours, étant déjà sur place. L’examen clinique de A.T.________ effectué par l’Unité romande de médecine forensique du CURML le 10 septembre 2023 dès 9h50 a mis en évidence des dermabrasions infracentimétriques à la face latérale gauche du cou ; des dermabrasions et ecchymoses au dos et aux membres supérieurs ; un érythème au dos de la main droite. Selon les médecins légistes, l’ecchymose constatée à l’avant-bras droit peut être en lien avec une saisie telle que relatée par l’expertisée. Les dermabrasions constatées aux membres supérieurs peuvent être la conséquence d’un appui/frottement contre un grillage, tel qu’évoqué par l’expertisée. Les dermabrasions à la face latérale du cou, bien que peu spécifiques, peuvent néanmoins être compatibles avec une saisie au cou avec une main, telle que relatée par l’expertisée, dont la vie n’a pas été, d’un point de vue médico-légal, mise en danger, en l’absence d’une souffrance cérébrale caractérisée. En d roit : 1. 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P.________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- 14 -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3. 3.1 L’appelant conteste sa condamnation pour tentative de meurtre. Il nie toute intention homicide, même par dol éventuel. Il se prévaut des déclarations de la plaignante aux débats de première instance selon lesquelles celle-ci n’aurait pas pu tomber par-dessus la balustrade du balcon, car elle était appuyée sur le grillage au moment où ses pieds ont été soulevés du sol. Il se prévaut également de sa petite taille et de ses problèmes physiques pour affirmer qu’il ne serait jamais parvenu à faire basculer son épouse par-dessus la balustrade. Il soutient encore que, malgré ses troubles psychiques, il conservait la maîtrise de ses gestes. En définitive, ni les éléments objectifs, ni les éléments subjectifs d’une tentative d’homicide ne seraient réalisés.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w:t>
      </w:r>
    </w:p>
    <w:p>
      <w:r>
        <w:t>- 15 -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3.2.2 3.2.2.1 Aux termes de l'art. 111 CP, celui qui aura intentionnellement tué une personne sera puni d’une peine privative de liberté de cinq ans au moins, en tant que les conditions prévues aux art. 112 à 117 CP ne sont pas réalisées. 3.2.2.2 Selon l'art. 12 al. 2 CP,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(ATF 147 IV 439 consid. 7.3.1 ; ATF 137 IV</w:t>
      </w:r>
    </w:p>
    <w:p>
      <w:r>
        <w:t>- 16 - 1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 ATF 133 IV 222 consid. 5.3 ; TF 6B_465/2024 du 8 janvier 2025 consid. 2.1.2).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 ATF 137 IV 1 consid. 4.2.3 ; ATF 133 IV 9 consid. 4.1 ; TF 6B_465/2024 précité consid. 2.1.1). Selon la jurisprudence, personne ne peut ignorer la probabilité d'une issue fatale en cas de coups de couteau portés au torse ou à l'abdomen d'une victime (TF 6B_951/2023 du 29 janvier 2024 consid. 1.2.2 ; TF 6B_1093/2023 précité consid. 2.1.1 ; TF 6B_269/2023 du 30 juin 2023 consid. 1.1.2 en référence à l'ATF 109 IV</w:t>
      </w:r>
    </w:p>
    <w:p>
      <w:r>
        <w:rPr>
          <w:b/>
        </w:rPr>
        <w:t>E. 4</w:t>
      </w:r>
    </w:p>
    <w:p>
      <w:r>
        <w:t>mai 2015 auprès de la Dre [...] dans un contexte d’état dépressif et de syndrome douloureux chronique. La thérapeute du prévenu a retenu un trouble de la personnalité mixte (paranoïaque et immature) ainsi qu’un syndrome douloureux. Depuis 2019, son épouse doit passer une nuit par semaine au centre de dialyse et le prévenu a alors développé</w:t>
      </w:r>
    </w:p>
    <w:p>
      <w:r>
        <w:t>- 11 - progressivement un délire de jalousie qui s’est intensifié en 2023. Le prévenu a été hospitalisé volontairement un peu plus d’un mois à l’Hôpital de Cery pour décompensation psychotique sous forme de délire de persécution, le prévenu pensant que sa compagne tentait de l’empoisonner. L’expertise retient en définitive un diagnostic de trouble schizotypique ainsi qu’un trouble dépressif récurrent actuellement en rémission partielle. Le trouble schizotypique se manifeste par des croyances bizarres ou magiques et de fortes idéations persécutoires. Quant au trouble dépressif, il se manifeste notamment par un abaissement de l’humeur, des troubles du sommeil et une certaine fatigue. Concernant la responsabilité pénale, le prévenu était apte à apprécier le caractère illicite de ses actes au moment des faits. En revanche, sa capacité volitive était altérée d’où une diminution moyenne de la responsabilité pénale. Concernant le risque de récidive, l’expertise retient un risque modéré à élevé. Enfin, le suivi psychothérapeutique ne permet guère d’espérer que le prévenu développe des capacités d’introspection ainsi qu’une modification en profondeur de sa manière d’agir et de comprendre le monde qui l’entoure. En d’autres termes, le suivi psychothérapeutique poursuit un but de soutien.</w:t>
      </w:r>
    </w:p>
    <w:p>
      <w:r>
        <w:rPr>
          <w:b/>
        </w:rPr>
        <w:t>E. 5</w:t>
      </w:r>
    </w:p>
    <w:p>
      <w:r>
        <w:t>consid. 2). Dans ce cas de figure, on peut généralement conclure que l'auteur s'est accommodé de la mort de la victime (TF 6B_951/2023 précité consid. 1.2.2 ; TF 6B_269/2023 précité consid. 1.1.2 ; TF 6B_774/2020 du 28 juillet 2021 consid. 2.5 et les nombreux arrêts cités). 3.2.2.3 Il y a tentative lorsque l'auteur a réalisé tous les éléments subjectifs de l'infraction et manifesté sa décision de la commettre, alors que les éléments objectifs font, en tout ou en partie, défaut (art. 22 al. 1 CP ; ATF 140 IV 150 consid. 3.4 ; ATF 137 IV 133 consid. 1.4.2 ; ATF 131 IV 100 consid. 7.2.1). La tentative suppose toujours un comportement intentionnel, le dol éventuel étant toutefois suffisant (ATF 122 IV 246 consid. 3a ; ATF 120 IV 17 consid. 2c ; TF 6B_465/2024 précité consid. 2.1.1 et les références citées). La nature de la lésion subie par la victime et sa qualification d'un point de vue objectif sont sans pertinence pour</w:t>
      </w:r>
    </w:p>
    <w:p>
      <w:r>
        <w:t>- 17 -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(TF 6B_465/2024 précité et les références citées). L'auteur ne peut ainsi valablement contester la réalisation d'une tentative de meurtre au motif que le coup qu'il a donné à la victime n'aurait causé que des lésions corporelles simples et que la vie de celle-ci n'aurait pas été mise en danger (TF 6B_465/2024 précité et les références citées). La nouvelle partie générale du Code pénal réunit dans une même disposition le délit manqué (ou tentative achevée), la tentative inachevée et le délit impossible (cf. art. 22 al. 1 CP ; FF 1999, p. 1816). La distinction entre la tentative et le délit impossible n'a, depuis l'entrée en vigueur de la nouvelle partie générale du Code pénal, plus qu'une portée très restreinte. L'atténuation de la peine prévue par l'art. 22 al. 1 CP pour ces deux formes de réalisation de la tentative (au sens large) est, en effet identique (art. 48a CP), de sorte que la distinction n'a plus d'influence hors du cadre général de la fixation de la peine (art. 47 CP), dans lequel la proximité de la réalisation du résultat joue un rôle (cf. ATF 127 IV 101 consid. 2b ; ATF 121 IV 49 consid. 1b ; TF 6B_317/2020, 6B_319/2020 du 1er juillet 2020 consid. 2.3 in fine ; Hurtado Pozo/Illánez, in : Moreillon et al. (éd.), Commentaire romand, Code pénal I, 2e éd., Bâle 2021, n. 68 ad art. 22 CP). 3.3 Les premiers juges se sont fondés sur de nombreux éléments pour retenir la version de la plaignante et l’intention homicide du prévenu. Ils ont considéré que la plaignante s’était montrée mesurée et avait fait des déclarations constantes, à l’inverse du prévenu, qui avait commencé par mentir à ses enfants, en prétendant que rien ne s’était passé, contestant ensuite les faits lors de son audition de police, puis les admettant en grande partie, après que les enquêteurs lui ont fait écouter l’enregistrement audio. Il avait ainsi perdu toute crédibilité dans ses déclarations. En outre, la version de la plaignante était, en substance,</w:t>
      </w:r>
    </w:p>
    <w:p>
      <w:r>
        <w:t>- 18 - corroborée par les témoins, les enfants du couple, les constats du CURML et l’enregistrement audio des faits litigieux. Pour l’intention homicide, le tribunal de première instance a considéré que le prévenu avait plaqué la plaignante contre la barrière donnant sur le vide, qu’il n’avait pas interrompu ses actes malgré les râles et les appels au secours de la victime, que le risque de chute était augmenté par le poids de la plaignante et par le fait qu’elle se débattait, et que, pour finir, elle avait bien chuté, heureusement du bon côté. Enfin, le prévenu avait fait état à l’expert qu’une voix l’avait poussé à jeter son épouse dans le vide. Cette appréciation est adéquate et la Cour de céans la partage. C’est en vain que l’appelant soutient qu’il ne serait jamais parvenu à faire basculer la victime par-dessus la balustrade, que ce soit en raison de la configuration des lieux, de sa force physique ou de sa prétendue maîtrise des événements. D’abord, en ce qui concerne la configuration des lieux, il n’est pas nécessaire d’examiner si la chute de la plaignante dans le vide était impossible ou non, car quoi qu’il en soit, le crime de meurtre a été retenu dans sa forme tentée, qu’il s’agisse d’un délit manqué ou d’un délit impossible, de sorte qu’une modification de la qualification de l’infraction pour ce motif n’est pas envisageable. Il suffit de constater que le prévenu a soulevé la victime sur le balcon, a manifesté son intention de la pousser hors du balcon avec une intensité telle qu’elle a dû opposer une vive résistance, en se débattant, en griffant et en appelant au secours, autant d’élément qui illustrent la détermination de l’appelant. Ainsi, peu importe que la plaignante fût appuyée lors des faits contre la balustrade ou le grillage, il est établi de toute manière que le comportement de l’appelant a créé pour sa victime un danger concret qui exclut avec certitude que le délit ainsi commis puisse être considéré comme absolument impossible au sens de l’art. 22 al. 2 CP. Cela étant, la scène semble bien s’être déroulée entièrement à l’aplomb de la barrière du balcon, lequel est d’une taille modeste (cf. fiche de pièce à conviction n° 38138). Le prévenu s’est dirigé contre la victime, l’a saisie à la gorge, l’a poussée, l’a soulevée et celle-ci s’est débattue. Selon la victime, si elle avait basculé au moment où le</w:t>
      </w:r>
    </w:p>
    <w:p>
      <w:r>
        <w:t>- 19 - prévenu la soulevait, elle serait passée dans le vide (PV aud. 1, R. 5 ; P. 96, p. 9 ; jugement, pp. 4 et 5). Ces éléments sont corroborés par l’examen médical du CURML (P. 69, pp. 8-9) ainsi que par l’enregistrement audio et sa traduction (fiche de pièce à conviction n° 37580, Denner 3 ; P. 21), qui achèvent de convaincre sur l’intention de l’appelant, qui a dit à la victime, tout en empoignant celle-ci, ce qui suit : « tu veux sauter en bas, tu veux sauter en bas, tu veux ! Tu fais attention aujourd’hui, écoute bien ce que je te dis, ou j’y vais ou t’arrêtes, je peux niquer ma vie, mais tu sautes de suite en bas ! Ecoute bien ce que je te dis, ou t’arrêtes ou tu sautes, tu veux arrêter ou pas, tu veux arrêter ou pas ». L’appelant ne peut pas invoquer sa prétendue faiblesse physique, celle-ci étant contredite, comme on l’a vu, par la résistance acharnée de la victime (cf. PV aud. 1, R. 5, p. 3 ; P. 69, pp. 8-9). Au demeurant, le fait qu’il subirait des limitations fonctionnelles en raison de son état de santé, comme il l’a déclaré à l’audience d’appel, n’empêche en rien d’adopter le comportement incriminé. Enfin, en ce qui concerne la prétendue maîtrise des événements dont se prévaut l’appelant, elle est contredite par les manifestations des troubles psychiques de celui-ci, qui entendait une voix lui disant de pousser son épouse dans le vide (cf. P. 129, p. 9), ainsi que par ses propres déclarations selon lesquelles il a perdu le contrôle (PV aud. 2, p. 10 ; PV aud. 3, ll. 104 et 128-129). En définitive, c’est à juste titre que les premiers juges ont retenu une tentative de meurtre par dol éventuel, soit que l’appelant avait accepté une issue fatale, du fait qu’il ne maîtrisait plus la situation lorsqu’il poussait son épouse en dehors du balcon et que les pieds de cette dernière ne touchaient plus le sol. L’appelant conteste encore que la tentative fût achevée, mais en vain. Il a poussé la victime jusqu’à ce qu’elle chute sur le sol du balcon. On ne distingue aucune renonciation de sa part et le résultat n’a été évité qu’en raison de circonstances étrangères au comportement de l’appelant.</w:t>
      </w:r>
    </w:p>
    <w:p>
      <w:r>
        <w:t>- 20 - On rappelle encore qu’il a déclaré lui-même, à plusieurs reprises, avoir perdu le contrôle. 4. L’appelant soutient que si l’infraction de tentative de meurtre devait être retenue, alors elle ne saurait entrer en concours avec la tentative de contrainte, infraction qu’il ne conteste en soi pas mais qui serait absorbée par la première. L’appelant se méprend en soutenant qu’il s’agirait du même complexe de faits. En effet, il ressort de l’enregistrement audio qu’il a intimé à la plaignante l’ordre de se taire, sinon elle allait « en prendre une » (fiche de pièce à conviction n° 37580, Denner 3 ; P. 21), après qu’elle lui a demandé de lui rendre son téléphone portable. Il s’agit bien là de faits distincts, qui n’ont rien à voir avec la tentative de meurtre et qui entrent en concours réel avec celle-ci. La condamnation de l’appelant pour tentative de contrainte doit donc également être confirmée.</w:t>
      </w:r>
    </w:p>
    <w:p>
      <w:r>
        <w:rPr>
          <w:b/>
        </w:rPr>
        <w:t>E. 5.1</w:t>
      </w:r>
    </w:p>
    <w:p>
      <w:r>
        <w:t>L’appelant conteste la quotité de la peine, dès lors qu’il estime s’être uniquement rendu coupable de tentative de contrainte. Il fait valoir que quoi qu’il en soit, la peine devait être réduite compte tenu du fait que la tentative de contrainte était absorbée par la tentative de meurtre et qu’un désistement devait être retenu à décharge, voire une tentative inachevée. En outre, au vu du rapport d’expertise psychiatrique, qui retient une diminution moyenne de sa responsabilité au moment des faits, la peine devrait être réduite dans une plus large mesure que ce qui a été retenu par les premiers juges. Il prétend à une diminution de peine d’au moins 50 %.</w:t>
      </w:r>
    </w:p>
    <w:p>
      <w:r>
        <w:rPr>
          <w:b/>
        </w:rPr>
        <w:t>E. 5.2.1</w:t>
      </w:r>
    </w:p>
    <w:p>
      <w:r>
        <w:t>Selon l’art. 47 CP, le juge fixe la peine d'après la culpabilité de l'auteur. Il prend en considération les antécédents et la situation personnelle de ce dernier ainsi que l'effet de la peine sur son avenir (al. 1).</w:t>
      </w:r>
    </w:p>
    <w:p>
      <w:r>
        <w:t>- 21 -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5.2.2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w:t>
      </w:r>
    </w:p>
    <w:p>
      <w:r>
        <w:t>- 22 -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5.3</w:t>
      </w:r>
    </w:p>
    <w:p>
      <w:r>
        <w:t>La culpabilité du prévenu est lourde. Il a voulu attenter à la vie de son épouse, mère de ses filles, et ce pour un motif futile. Il n’a pas cessé son comportement malgré les cris de la victime et le fait qu’elle se débattait vigoureusement. Cette résistance a conduit A.T.________ à chuter sur le sol du balcon plutôt que dans le vide. Comme on l’a vu, il n’y pas eu de désistement de la part de l’appelant et la tentative doit être considérée comme achevée. A l’audience d’appel, bien qu’il ait exprimé des regrets, l’appelant a minimisé les faits et a démontré qu’il n’avait aucune prise de conscience de la dangerosité de ses agissements. Le concours avec la tentative de contrainte doit en outre aggraver la peine. A décharge, à l’instar des premiers juges, il convient de prendre en compte la diminution de responsabilité de l’appelant au moment des faits, celui-ci souffrant de troubles psychiatriques. Toutefois, la diminution de la peine en pourcentage n’a plus cours dans la jurisprudence du Tribunal fédéral et c’est donc en vain que l’appelant invoque une réduction de 50 %. Pour le même motif, le fait que les premiers juges aient déduit d’un tiers la peine qu’ils auraient infligée en cas de responsabilité entière ne lie pas la Cour de céans. Il suffit de constater que, sans diminution de responsabilité, la faute de l’appelant apparaît très lourde, en raison de la gravité de la mise en danger et de l’extrême futilité du motif. En tenant compte de la diminution de responsabilité, la faute apparaît moyenne à lourde, de sorte que la condamnation pour tentative de meurtre et tentative de contrainte à une peine privative de liberté de 4 ans doit être confirmée. Cette</w:t>
      </w:r>
    </w:p>
    <w:p>
      <w:r>
        <w:t>- 23 - sanction, inférieure au minimum légal de l’art. 111 CP, prend en compte adéquatement à la fois la réduction de la peine pour la tentative et la réduction en raison de la diminution de responsabilité.</w:t>
      </w:r>
    </w:p>
    <w:p>
      <w:r>
        <w:rPr>
          <w:b/>
        </w:rPr>
        <w:t>E. 6</w:t>
      </w:r>
    </w:p>
    <w:p>
      <w:r>
        <w:t>Conformément à l’art. 51 CP, la détention subie par P.________ depuis le jugement de première instance sera déduite de la peine privative de liberté prononcée. Le maintien de l’appelant en détention pour des motifs de sûreté sera en outre ordonné, vu notamment le risque de fuite qu’il présente (art. 221 al. 1 let. a CPP), l’appelant ayant été condamné à une lourde peine et ayant de fortes attaches au Portugal, Etat qui n’extrade pas ses ressortissants.</w:t>
      </w:r>
    </w:p>
    <w:p>
      <w:r>
        <w:rPr>
          <w:b/>
        </w:rPr>
        <w:t>E. 7.1</w:t>
      </w:r>
    </w:p>
    <w:p>
      <w:r>
        <w:t>L’appelant conteste enfin son expulsion. Il fait valoir qu’il est arrivé en Suisse il y a 30 ans, qu’il s’y est formé, y a travaillé de manière constante jusqu’à un accident l’ayant rendu invalide et y a fondé une famille. Ses filles sont encore mineures et il entretiendrait avec celles-ci des liens importants. En outre, il souffre de troubles psychiques et soutient qu’il ne pourrait pas bénéficier d’un suivi au Portugal. Par ailleurs, même si ses frères et sœurs résident toujours dans ce pays, il n’y aurait aucune possibilité d’intégration.</w:t>
      </w:r>
    </w:p>
    <w:p>
      <w:r>
        <w:rPr>
          <w:b/>
        </w:rPr>
        <w:t>E. 7.2</w:t>
      </w:r>
    </w:p>
    <w:p>
      <w:r>
        <w:t>L’infraction de tentative de meurtre entre dans le catalogue des cas d’expulsions obligatoires (art. 66a al. 1 let. a CP).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w:t>
      </w:r>
    </w:p>
    <w:p>
      <w:r>
        <w:t>- 24 -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se prévaloir du droit au respect de sa vie privée au sens de l’art. 8 par. 1 CEDH, l’étranger doit établir l’existence de liens sociaux et professionnels</w:t>
      </w:r>
    </w:p>
    <w:p>
      <w:r>
        <w:t>- 25 -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6B_348/2023 du 28 avril 2023 consid. 2.4 ; TF 6B_1116/2022 du 21 avril 2023 consid. 3.1.2).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w:t>
      </w:r>
    </w:p>
    <w:p>
      <w:r>
        <w:rPr>
          <w:b/>
        </w:rPr>
        <w:t>E. 7.3</w:t>
      </w:r>
    </w:p>
    <w:p>
      <w:r>
        <w:t>Le meurtre constitue un cas d’expulsion obligatoire (art. 66a al. 1 let. a CP). Le fait que l’infraction soit demeurée au stade de la tentative ni change rien. Les premiers juges ont écarté à bon droit l’application de la clause de rigueur (cf. jugement, pp. 29-30), étant donné que l’appelant a voulu attenter à la vie de son épouse, qu’il a des antécédents et que ses attaches avec la Suisse sont très relatives. Malgré ce qu’il prétend et le fait qu’il réside dans notre pays depuis 30 ans, son réseau social est pauvre et il est désormais séparé de son épouse. Certes, il a deux filles encore mineures. Toutefois, à sa sortie de prison, l’une sera majeure et l’autre proche de l’être. Elles pourront aisément rendre visite à leur père au Portugal et entretenir avec lui des liens par le biais des</w:t>
      </w:r>
    </w:p>
    <w:p>
      <w:r>
        <w:t>- 26 - moyens de communications actuels. La réintégration dans son pays d’origine ne présente aucune difficulté majeure pour l’appelant. Il parle la langue, y a des frères et sœurs ainsi que des amis et a à sa disposition la maison de ses parents. Avant son incarcération, il s’y rendait régulièrement pour y passer ses vacances. Il invoque en vain ses difficultés psychiques, dès lors qu’à n’en pas douter, des traitements adéquats existent dans ce pays. Enfin, étant condamné à une peine privative de liberté de 4 ans, l’intérêt public l’emporte nettement sur les intérêts privés de l’appelant à demeurer en Suisse, même en prenant en compte la durée de son séjour en Suisse. La durée de l’expulsion de 7 ans retenue par les premiers juges est adéquate et peut être confirmée, tout comme la renonciation à l’inscription de l’expulsion au fichier SIS.</w:t>
      </w:r>
    </w:p>
    <w:p>
      <w:r>
        <w:rPr>
          <w:b/>
        </w:rPr>
        <w:t>E. 8</w:t>
      </w:r>
    </w:p>
    <w:p>
      <w:r>
        <w:t>La condamnation et la peine de l’appelant devant être confirmées, il ne peut être entré en matière sur la conclusion de celui-ci tendant à l’indemnisation de sa détention, celle-ci n’étant pas illicite.</w:t>
      </w:r>
    </w:p>
    <w:p>
      <w:r>
        <w:rPr>
          <w:b/>
        </w:rPr>
        <w:t>E. 9</w:t>
      </w:r>
    </w:p>
    <w:p>
      <w:r>
        <w:t>En définitive, l’appel doit être rejeté et le jugement entrepris confirmé. Me Laura Emonet, défenseur d’office de P.________, a produit une liste d’opérations (P. 176) faisant état d’un temps consacré au dossier de 22h35. La durée consacrée à la rédaction de la déclaration d’appel de</w:t>
      </w:r>
    </w:p>
    <w:p>
      <w:r>
        <w:rPr>
          <w:b/>
        </w:rPr>
        <w:t>E. 11</w:t>
      </w:r>
    </w:p>
    <w:p>
      <w:r>
        <w:t>heures est excessive et sera réduite de 3 heures. Le même constat doit être fait s’agissant de la durée de la préparation d’audience de 5 heures, qui sera réduite d’une heure. Enfin, il y a lieu de tenir compte du temps effectif de l’audience d’appel et de réduire la durée estimée d’une heure. C’est donc une durée de 17h35 qui sera indemnisée au tarif horaire de 180 fr., soit 3’165 francs. A cela s’ajoutent les débours forfaitaires à concurrence de 2 %, par 63 fr. 30, trois vacations à 120 fr., et la TVA sur le tout, par 290 fr. 65, pour un montant total de 3'878 fr. 95 qui sera alloué au défenseur d’office. Vu l’issue de la cause, les frais de la procédure d’appel, par 6’368 fr. 95, constitués en l’espèce de l’émolument d’audience et de</w:t>
      </w:r>
    </w:p>
    <w:p>
      <w:r>
        <w:t>- 27 - jugement, par 2’490 fr. (art. 21 al. 1 et 2 TFIP [Tarif des frais de procédure et indemnités en matière pénale du 28 septembre 2010, BLV 312.03.1]), ainsi que de l’indemnité allouée au défenseur d’office, par 3'878 fr. 95, seront mis à la charge de P.________ (art. 428 al. 1 CPP). P.________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