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PE23.017226 vom 5. Mai 2026</w:t>
      </w:r>
    </w:p>
    <w:p>
      <w:r>
        <w:t>VD Tribunal cantonal, 2026-05-05, FR</w:t>
      </w:r>
    </w:p>
    <w:p>
      <w:r>
        <w:rPr>
          <w:b/>
        </w:rPr>
        <w:t xml:space="preserve">Quelle: </w:t>
      </w:r>
      <w:r>
        <w:t>https://mcp.opencaselaw.ch/entscheid/vd_gerichte_PE23.017226</w:t>
      </w:r>
    </w:p>
    <w:p>
      <w:r>
        <w:t>FR: VD_GERICHTE PE23.017226 du 5 mai 2026</w:t>
      </w:r>
    </w:p>
    <w:p>
      <w:r>
        <w:t>IT: VD_GERICHTE PE23.017226 del 5 maggio 2026</w:t>
      </w:r>
    </w:p>
    <w:p>
      <w:pPr>
        <w:pStyle w:val="Heading2"/>
      </w:pPr>
      <w:r>
        <w:t>Erwägungen</w:t>
      </w:r>
    </w:p>
    <w:p>
      <w:r>
        <w:rPr>
          <w:b/>
        </w:rPr>
        <w:t>E. 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1.2</w:t>
      </w:r>
    </w:p>
    <w:p>
      <w:r>
        <w:t>Interjeté selon les formes prescrites, auprès de l’autorité compétente, par une partie qui a la qualité pour recourir (art. 382 al. 1 CPP), le recours est recevable.</w:t>
      </w:r>
    </w:p>
    <w:p>
      <w:r>
        <w:rPr>
          <w:b/>
        </w:rPr>
        <w:t>E. 2</w:t>
      </w:r>
    </w:p>
    <w:p>
      <w:r>
        <w:t>La recourante se plaint d’un déni de justice, respectivement d’un retard injustifié dans l’instruction de la cause. Elle fait valoir que l’enquête dirigée contre C.________ est ouverte depuis 2013 et que l’instruction a duré dix ans, soit de 2013 à 2023, ce délai comprenant une interruption de deux ans entre 2016 et 2018. A.________ s’est constituée partie plaignante le 16 juillet 2018. Elle ajoute que, depuis la disjonction des 12J010</w:t>
      </w:r>
    </w:p>
    <w:p>
      <w:r>
        <w:t>- 5 - causes, une nouvelle inactivité d’un an dans le traitement du dossier devrait être constatée d’avril 2024 à avril 2025. Enfin, quatre mois après réception des déterminations sur l’avis de prochaine clôture, la procureure s’est rendu compte des déterminations manquantes et, depuis lors, cinq mois se sont de nouveau écoulés à compter de la réception des dernières écritures. Pour sa part, le Ministère public a, dans ses déterminations du 13 avril 2026, justifié l’absence de décision en exposant, en substance, que le dossier était particulièrement volumineux et que « seulement » cinq mois s’étaient écoulés depuis la prise de connaissance des dernières écritures de la recourante.</w:t>
      </w:r>
    </w:p>
    <w:p>
      <w:r>
        <w:rPr>
          <w:b/>
        </w:rPr>
        <w:t>E. 3</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3.1</w:t>
      </w:r>
    </w:p>
    <w:p>
      <w:r>
        <w:t>; TF 6B_417/2019 du 13 septembre 2019 consid. 4.1; TF 6B_908/2009 du 3 novembre 2010 consid. 3.1, non publié à l’ATF 136 IV 188). La surcharge des autorités de poursuite pénale ne saurait justifier que l’instruction d’une procédure éprouve trop de retard ou qu’il ne soit pas statué sur une requête d’une partie (ATF 130 I 312 consid. 5.2 ; CREP 10 mars 2020/183 consid. 2.2 ; CREP 24 novembre 2015/758 consid. 2.3). Il y a déni de justice lorsqu’une autorité se refuse à statuer bien qu’elle y soit obligée (ATF 124 V 130 ; ATF 117 Ia 116 consid. 3a). Un défaut de réponse du magistrat à une requête ne fonde pas automatiquement le grief de déni de justice (JdT 2012 III 27 et les réf. citées). Selon la jurisprudence du Tribunal fédéral, en vertu du principe de la confiance, les parties ont l'obligation d'intervenir en cours d'instance pour se plaindre d'un retard à statuer, si elles veulent pouvoir ensuite 12J010</w:t>
      </w:r>
    </w:p>
    <w:p>
      <w:r>
        <w:t>- 7 - soulever un tel grief devant l'autorité de recours (ATF 126 V 244 consid. 2d ; ATF 125 V 373 consid. 2b ; en droit pénal, cf. TF 1B_107/2012 du 20 mars 2012 consid. 4 et les références citées). Si l’autorité de recours constate un déni de justice ou un retard injustifié, elle peut donner des instructions à l’autorité concernée en lui impartissant des délais pour s’exécuter (art. 397 al. 4 CPP). 4. En l’occurrence, c’est un avis de prochaine clôture rendu en 2023, voué à consacrer la fin de l’instruction, qui a provoqué la disjonction de causes. Si l’urgence était de statuer dans l’enquête portant sur l’art. 303 CP à l’aune du nouveau délai de prescription applicable à cette infraction, aucun obstacle ne permet de justifier l’absence de décision dans l’enquête portant sur l’art. 219 CP. En particulier, les interruptions de 2024 à 2025, puis les périodes d’inactivité à la suite des interpellations ne sont plus justifiables, dans la mesure où la Procureure avait annoncé depuis longtemps qu’elle entendait rendre une ordonnance de classement. Aussi bien, en avril 2025 déjà, A.________, agissant par son conseil, avait requis qu’il soit statué et annoncé qu’à défaut, un recours pour déni de justice serait déposé. Par conséquent, il y a lieu de constater que le principe de célérité a été violé. 5. Au vu de ce qui précède, le recours doit être admis. Il se justifie d’impartir au Ministère public de l’arrondissement de l’Est vaudois un délai de 30 jours dès réception du présent arrêt pour rendre une ordonnance de clôture dans la cause PE23.***-***(cf. not. CREP 5 novembre 2025/790). La recourante a déposé une requête d’assistance judiciaire tendant à ce que son mandataire soit désigné en qualité de conseil juridique gratuit pour la procédure de recours. Vu l’issue du recours, il doit être fait droit à cette requête. Me Alain Pichard Bärtsch sera donc désigné en qualité de conseil juridique gratuit d’A.________ pour la procédure de recours. Au vu des moyens invoqués, il y a lieu de retenir une durée d’activité nécessaire d’avocat de trois heures. L’indemnité sera dès lors 12J010</w:t>
      </w:r>
    </w:p>
    <w:p>
      <w:r>
        <w:t>- 8 - fixée à 540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10 fr. 80, et la TVA à 8,1 % sur le tout, par 44 fr. 60, soit à un total de 596 fr. en chiffres arrondis. Vu l’admission du recours, les frais de la procédure, constitués en l’espèce de l’émolument d'arrêt, par 880 fr. (art. 20 al. 1 TFIP) et de l’indemnité en faveur du conseil juridique gratuit de la recourante (art. 422 al. 1 et 2 let. a CPP), par 596 fr., seront laissés à la charge de l’Etat (art. 423 al. 1 CPP). Par ces motifs, la Chambre des recours pénale prononce : I. Le recours est admis. II. Il est constaté un retard injustifié dans l’instruction de la cause PE23.***-***. III. Un délai de 30 (trente) jours dès réception du présent arrêt est imparti au Ministère public de l’arrondissement de l’Est vaudois pour rendre une ordonnance de clôture dans la cause PE23.***- ***. IV. Me Alain Pichard Bärtsch est désigné en qualité de conseil juridique gratuit d’A.________ pour la procédure de recours. V. L’indemnité allouée à Me Alain Pichard Bärtsch, conseil juridique gratuit d’A.________, est fixée à 596 fr. (cinq cent nonante-six francs). VI. Les frais d’arrêt, par 880 fr. (huit cent huitante francs), et l’indemnité d’office fixée sous chiffre IV ci-dessus, par 596 fr. (cinq cent nonante-six francs), sont laissés à la charge de l’Etat. 12J010</w:t>
      </w:r>
    </w:p>
    <w:p>
      <w:r>
        <w:t>- 9 - VII. L’arrêt est exécutoire. La présidente : Le greffier : Du Le présent arrêt, dont la rédaction a été approuvée à huis clos, est notifié, par l'envoi d'une copie complète, à : - Me Alain Pichard Bärtsch, avocat (pour A.________), - Ministère public central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r>
        <w:rPr>
          <w:b/>
        </w:rPr>
        <w:t>E. 6</w:t>
      </w:r>
    </w:p>
    <w:p>
      <w:r>
        <w:t>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JdT 2018 IV 146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12J010</w:t>
      </w:r>
    </w:p>
    <w:p>
      <w:r>
        <w:t>- 6 - été laissé momentanément de côté en raison d'autres affaires (ATF 133 I 270 consid. 3.4.2, JdT 2011 IV 3 ; TF 6B_417/2019 du 13 septembre 2019 consid. 4.1).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ATF 130 IV 54 consid. 3.3.3 ; TF 1B_579/2019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