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PE23.017096 vom 14. November 2023</w:t>
      </w:r>
    </w:p>
    <w:p>
      <w:r>
        <w:t>VD Tribunal cantonal, 2023-11-14, FR</w:t>
      </w:r>
    </w:p>
    <w:p>
      <w:r>
        <w:rPr>
          <w:b/>
        </w:rPr>
        <w:t xml:space="preserve">Quelle: </w:t>
      </w:r>
      <w:r>
        <w:t>https://mcp.opencaselaw.ch/entscheid/vd_gerichte_PE23.017096</w:t>
      </w:r>
    </w:p>
    <w:p>
      <w:r>
        <w:t>FR: VD_GERICHTE PE23.017096 du 14 novembre 2023</w:t>
      </w:r>
    </w:p>
    <w:p>
      <w:r>
        <w:t>IT: VD_GERICHTE PE23.017096 del 14 novembre 2023</w:t>
      </w:r>
    </w:p>
    <w:p>
      <w:pPr>
        <w:pStyle w:val="Heading2"/>
      </w:pPr>
      <w:r>
        <w:t>Erwägungen</w:t>
      </w:r>
    </w:p>
    <w:p>
      <w:r>
        <w:rPr>
          <w:b/>
        </w:rPr>
        <w:t>E. 1.1</w:t>
      </w:r>
    </w:p>
    <w:p>
      <w:r>
        <w:t>Interjeté dans les formes et délais légaux (art. 385 al. 1 et 399 CPP) par une partie qui a la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t>- 5 -</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En revanche, la juridiction d'appel peut revoir librement le droit (TF 6B_426/2019 du 31 juillet 2019 consid. 1.1, SJ 2020 I 219 ; TF 6B_622/2018 du 14 août 2018 consid. 2.1 ; TF 6B_360/2017 du 9 octobre 2017 consid. 1.3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146 IV 88 consid. 1.3.1 ; ATF 145 IV 154 consid. 1.1 ; ATF 143 IV 241 consid. 2.3.1).</w:t>
      </w:r>
    </w:p>
    <w:p>
      <w:r>
        <w:rPr>
          <w:b/>
        </w:rPr>
        <w:t>E. 3.1</w:t>
      </w:r>
    </w:p>
    <w:p>
      <w:r>
        <w:t>L’appelant admet avoir utilisé son téléphone cellulaire en conduisant et ne pas avoir fait le nécessaire pour indiquer son changement d’adresse sur son permis de circulation. Il fait en revanche valoir, s’agissant du clignoteur qu’il aurait soi-disant omis d’enclencher, que l’agent de police aurait voulu le « charger à l’excès » car il aurait eu un comportement déplacé, ce dont il s’excusait. Il prétend qu’il était stressé car il était suivi par une voiture de police et soutient que c’est peut-être pour ce motif qu’il aurait oublié d’indiquer son changement de direction. Il fait valoir qu’il s’agirait de répression abusive.</w:t>
      </w:r>
    </w:p>
    <w:p>
      <w:r>
        <w:rPr>
          <w:b/>
        </w:rPr>
        <w:t>E. 3.2.1</w:t>
      </w:r>
    </w:p>
    <w:p>
      <w:r>
        <w:t>Aux termes de l’art. 28 al. 1, 1re phrase, OCR (ordonnance sur les règles de la circulation routière ; RS 741.11), le conducteur annoncera tout changement de direction, y compris vers la droite.</w:t>
      </w:r>
    </w:p>
    <w:p>
      <w:r>
        <w:t>- 6 -</w:t>
      </w:r>
    </w:p>
    <w:p>
      <w:r>
        <w:rPr>
          <w:b/>
        </w:rPr>
        <w:t>E. 3.2.2</w:t>
      </w:r>
    </w:p>
    <w:p>
      <w:r>
        <w:t>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3.3</w:t>
      </w:r>
    </w:p>
    <w:p>
      <w:r>
        <w:t>Comme l’a retenu le premier juge, il ressort du rapport de police du 25 mai 2023 (P. 4/1) que les policiers ont clairement constaté que l’appelant, qu’ils ont suivi sur une certaine distance, n’avait pas mis son clignotant en quittant le giratoire. Il n’y a aucune raison de ne pas retenir les faits tels que constatés et dénoncés par un agent de police assermenté, dont aucun élément au dossier ne permet de mettre en doute les déclarations.</w:t>
      </w:r>
    </w:p>
    <w:p>
      <w:r>
        <w:t>- 7 - Au demeurant, l’appelant ne soutient pas, au stade de l’appel, avoir mis son clignotant, mais explique pour quels motifs il ne l’aurait pas fait. Il y a lieu de relever à cet égard que lorsqu’ils ont constaté qu’A.________ avait omis de signaler son changement de direction, les agents n’avaient pas encore enclenché les moyens prioritaires (feux bleus et deux-tons) ni affiché le message « STOP POLICE », de sorte qu’il est peu probable que l’appelant ait été perturbé par la présence des policiers, qu’il n’avait pas encore constatée. Quand bien même tel aurait été le cas, cela ne saurait justifier ou excuser son omission. L’appelant admet d’ailleurs lui-même qu’il était emprunté avec son téléphone cellulaire à la main, de sorte qu’on peut légitimement retenir que ce n’est pas la présence des policiers qui l’a gêné et conduit à oublier d’enclencher son clignotant, mais bien le fait d’avoir son téléphone dans la main droite et/ou encore le fait d’être occupé à écouter ses messages. L’état de fait ressortant du jugement de première instance n’a ainsi manifestement pas été établi de façon arbitraire par le premier juge et doit être confirmé, tout comme la condamnation de l’appelant pour violation simple des règles de la circulation routière pour changement de direction non annoncé, infraction dont les éléments constitutifs sont tous réalisés. Le moyen doit donc être rejeté et la condamnation de l’appelant pour violation simple des règles de la circulation routière pour occupation accessoire en conduisant, changement de direction non annoncé et défaut d’annonce de changement d’adresse sur le permis de circulation doit être confirmée.</w:t>
      </w:r>
    </w:p>
    <w:p>
      <w:r>
        <w:rPr>
          <w:b/>
        </w:rPr>
        <w:t>E. 4</w:t>
      </w:r>
    </w:p>
    <w:p>
      <w:r>
        <w:t>L’appelant ne conteste pas la quotité de la peine en tant que telle, mais uniquement en fonction de la libération du chef de prévention de changement de direction non annoncé à laquelle il conclut. Procédant à son examen d’office, la Cour de céans considère que la peine d’amende de 220 fr. convertible en trois jours de peine privative de liberté de substitution en cas de non-paiement fautif infligée par le premier juge pour réprimer les contraventions commises, a été fixée en application des critères légaux et conformément à la culpabilité et à la</w:t>
      </w:r>
    </w:p>
    <w:p>
      <w:r>
        <w:t>- 8 - situation personnelle d’A.________. Il peut dès lors être renvoyé à cet égard à la motivation du jugement attaqué (p. 9 ; art. 82 al. 4 CPP), qui est claire et convaincante. La peine doit donc être confirmée.</w:t>
      </w:r>
    </w:p>
    <w:p>
      <w:r>
        <w:rPr>
          <w:b/>
        </w:rPr>
        <w:t>E. 5</w:t>
      </w:r>
    </w:p>
    <w:p>
      <w:r>
        <w:t>En définitive, l’appel d’A.________ doit être rejeté et le jugement entrepris intégralement confirmé. Vu l'issue de la cause, les frais de la procédure d'appel, constitués du seul émolument d’arrêt, par 630 fr. (art. 21 al. 1 TFIP [tarif des frais de procédure et indemnités en matière pénale du 28 septembre 2010 ; BLV 312.03.1]), seront mis à la charge de l’appelant, qui succombe (art. 428 al. 1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