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PE23.015454 vom 1. Dezember 2023</w:t>
      </w:r>
    </w:p>
    <w:p>
      <w:r>
        <w:t>VD Tribunal cantonal, 2023-12-01, FR</w:t>
      </w:r>
    </w:p>
    <w:p>
      <w:r>
        <w:rPr>
          <w:b/>
        </w:rPr>
        <w:t xml:space="preserve">Quelle: </w:t>
      </w:r>
      <w:r>
        <w:t>https://mcp.opencaselaw.ch/entscheid/vd_gerichte_PE23.015454</w:t>
      </w:r>
    </w:p>
    <w:p>
      <w:r>
        <w:t>FR: VD_GERICHTE PE23.015454 du 1 décembre 2023</w:t>
      </w:r>
    </w:p>
    <w:p>
      <w:r>
        <w:t>IT: VD_GERICHTE PE23.015454 del 1 dicembre 2023</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U.________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L'appelant requiert une "Audience avec les inspecteurs de chantiers du canton de Vaud". Selon lui, cette mesure d'instruction permettrait de mettre en évidence que A.J.________, B.J.________ et</w:t>
      </w:r>
    </w:p>
    <w:p>
      <w:r>
        <w:t>- 9 - Q.________ ne menaient aucune activité sur sa parcelle. Il n'a pas renouvelé cette réquisition à l'audience d'appel.</w:t>
      </w:r>
    </w:p>
    <w:p>
      <w:r>
        <w:rPr>
          <w:b/>
        </w:rPr>
        <w:t>E. 3.2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les réf.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w:t>
      </w:r>
    </w:p>
    <w:p>
      <w:r>
        <w:rPr>
          <w:b/>
        </w:rPr>
        <w:t>E. 3.3</w:t>
      </w:r>
    </w:p>
    <w:p>
      <w:r>
        <w:t>En l'occurrence, cette réquisition doit être rejetée par appréciation anticipée, les conditions de l’art. 389 CPP n’étant pas réalisées. En effet, le dossier comporte un rapport détaillé établi par les inspecteurs de chantiers présents sur les lieux ce jour-là et les indications qu'il contient sont largement suffisantes pour le jugement de la cause. Il n’y a donc pas lieu de procéder à leurs auditions. Pour le surplus, les critiques émises par l'appelant s’agissant de ce rapport seront examinées ci-dessous en relation avec les griefs qu'il formule dans son appel.</w:t>
      </w:r>
    </w:p>
    <w:p>
      <w:r>
        <w:rPr>
          <w:b/>
        </w:rPr>
        <w:t>E. 4</w:t>
      </w:r>
    </w:p>
    <w:p>
      <w:r>
        <w:t>- 10 -</w:t>
      </w:r>
    </w:p>
    <w:p>
      <w:r>
        <w:rPr>
          <w:b/>
        </w:rPr>
        <w:t>E. 4.1</w:t>
      </w:r>
    </w:p>
    <w:p>
      <w:r>
        <w:t>L’appelant conteste avoir employé A.J.________, B.J.________ et Q.________. Il fait valoir qu'il avait uniquement pris contact avec A.J.________, qu'il connaissait, pour venir l'aider à déplacer des meubles du garage à sa maison et qu'il n'avait pas été informé que celui-ci viendrait accompagné de Q.________ et de B.J.________. Il conteste s'être contredit durant la procédure, soutient que les informations contenues dans le rapport des inspecteurs de chantiers sont fausses et se prévaut de sa bonne réputation et de l'absence d'antécédents.</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2e éd., Bâle 2019, n. 19 ad art. 398 CPP et les références citées).</w:t>
      </w:r>
    </w:p>
    <w:p>
      <w:r>
        <w:rPr>
          <w:b/>
        </w:rPr>
        <w:t>E. 4.2.2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w:t>
      </w:r>
    </w:p>
    <w:p>
      <w:r>
        <w:rPr>
          <w:b/>
        </w:rPr>
        <w:t>E. 4.2.3</w:t>
      </w:r>
    </w:p>
    <w:p>
      <w:r>
        <w:t>Aux termes de l’art. 117 LEI (Loi fédérale sur les étrangers et l’intégration du 16 décembre 2005 ; RS 142.20),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Conformément à l’art. 11 al. 2 LEI, est considérée comme activité lucrative toute activité salariée ou indépendante qui procure normalement un gain, même si elle est exercée gratuitement. Avant d'engager un étranger, l'employeur doit s'assurer qu'il est autorisé à exercer une activité lucrative en Suisse en examinant son titre de séjour ou en se renseignant auprès des autorités compétentes (art. 91 al. 1 LEI). La simple omission de procéder à l'examen du titre de séjour ou de se renseigner auprès des autorités compétentes constitue déjà une violation du devoir de diligence (ATF 141 II 57 consid. 2.1 p. 59). La notion d'employeur au sens de la loi fédérale sur les étrangers est autonome. Elle est plus large que celle du droit des obligations et englobe l'employeur de fait (ATF 137 IV 153 consid. 1.5 ; ATF 128 IV 170 consid. 4.1 ; TF 6B_243/2014 du 15 juillet 2014 consid. 5.3). Selon la jurisprudence, le terme « employer » doit être compris de manière large, comme consistant non seulement à conclure et exécuter un contrat de travail au sens des art. 319 ss CO, mais à faire exécuter une activité lucrative à quelqu'un, quelle que soit la nature du rapport juridique entre l'auteur et la personne employée. Il doit s'agir d'un comportement</w:t>
      </w:r>
    </w:p>
    <w:p>
      <w:r>
        <w:t>- 13 -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 TF 6B_243/2014 précité). Le point de savoir si le travailleur est lié à l'employeur par un contrat de travail ou s'il a été "prêté" par une tierce personne n'est pas déterminant au regard de l'art. 117 LEI (TF 6B_511/2017 du 16 novembre 2017 consid. 2.1 et réf. cit. ; TF 6B_243/2014 précité). Conformément à l'art. 12 al. 2 CP (Code pénal suisse du 21 décembre 1937 ; RS 311.0),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lui-même, envisage le résultat de son acte comme possible et l'accepte au cas où il se produirait (ATF 133 IV 9 consid. 4.1 ; ATF 131 IV 1 consid. 2.2 ; ATF 130 IV 58 consid. 8.2).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w:t>
      </w:r>
    </w:p>
    <w:p>
      <w:r>
        <w:t>- 14 -</w:t>
      </w:r>
    </w:p>
    <w:p>
      <w:r>
        <w:rPr>
          <w:b/>
        </w:rPr>
        <w:t>E. 4.3</w:t>
      </w:r>
    </w:p>
    <w:p>
      <w:r>
        <w:t>Comme l'a retenu le premier juge, les déclarations du prévenu ont bien varié. En effet, il a par exemple d'abord reconnu devant la police que A.J.________, B.J.________ et Q.________ avaient commencé à vider son garage au moment du contrôle (PV aud. 1) pour soutenir ensuite devant le Tribunal de police que ces derniers n'avaient pas encore effectué un quelconque travail à son domicile lorsque les inspecteurs de chantiers étaient arrivés (jugement entrepris p. 3). Ensuite, U.________ a contesté devant le procureur qu'une des trois personnes présentait des taches de peinture fraîche sur ses vêtements (PV aud. 2 p. 2), puis a indiqué devant le Tribunal de police que les trois individus étaient arrivés avec des habits tachés (jugement attaqué, p. 3). Mais il y a plus. En effet, il ressort du rapport des inspecteurs des chantiers que U.________ a d'abord indiqué que A.J.________, B.J.________ et Q.________ étaient venus pour poser des canalisations devant la maison avant de se raviser lorsque les inspecteurs lui ont indiqué la raison de leur présence. Il a alors affirmé que les trois hommes étaient venus pour déplacer du mobilier de son garage à la maison (P. 10 p. 2). Selon l'appelant le rapport serait erroné sur ce point. Or, d'une part, on ne voit pas pour quelles raisons des inspecteurs, qui sont assermentés, auraient mentionné des éléments qui ne correspondraient pas à la vérité dans leur rapport du 12 juin 2023, notamment en ce qui concerne les déclarations du prévenu et, d'autre part, les explications de l'appelant ne sont pas crédibles puisque le garage contenant les meubles était fermé à clé à l'arrivée des inspecteurs, tout comme la maison, et que le garage contenant le matériel de chantier était ouvert, ces éléments ayant également été constatés par les policiers à leur arrivée. U.________ est d'autant moins crédible que la maison dans laquelle les meubles devaient être déposés était fermée à clé, encore en travaux de finition et non nettoyée. Par ailleurs, les trois hommes avaient de la peinture sur leurs habits et B.J.________ en avait aussi sur les jambes. Enfin, l'intéressé a refusé de signer le formulaire de constat établi le 8 juin 2023 par les inspecteurs, ce qui démontre qu'il était pleinement conscient du contenu incriminant de ce document. A cela s'ajoutent encore les photos prises par les inspecteurs de chantier à leur arrivée, qui montrent qu'à tout le moins</w:t>
      </w:r>
    </w:p>
    <w:p>
      <w:r>
        <w:t>- 15 - A.J.________ était en train de travailler sur le chantier à l'extérieur de la maison (P. 10/1 pp. 1 et 8), et le document produit par U.________ à l'audience de première instance (formulaire à l'attention de la Caisse cantonale vaudoise de compensation AVS rempli par l'appelant) mentionnant que A.J.________ avait travaillé en qualité d'employé pour lui le 8 juin 2023 pour un salaire de 0 fr. (P. 19). De toute manière, quel que soit le travail à accomplir, poser des canalisations ou déménager des meubles, il requerrait une autorisation (ATF 137 IV 153 consid. 1.5) et cela quelle que soit la rémunération convenue (TF 6B_511/2017 du 16 novembre 2017). En définitive, il faut retenir que U.________ a employé trois étrangers, qui n'étaient pas autorisés à exercer une activité lucrative en Suisse, sans vérifier le statut des intéressés, en s'accommodant du fait qu'ils n'étaient pas autorisés à travailler en Suisse. Partant, tant les éléments objectifs que l’élément subjectif sont réalisés. La condamnation de U.________ pour d'emploi d'étrangers sans autorisation au sens de l'art. 117 al. 1 LEI ne prête pas le flanc à la critique et doit être confirmée. 5. 5.1 L’appelant, qui a conclu à sa libération, ne conteste pas la peine prononcée à son encontre en tant que telle. Elle doit cependant être vérifiée d’office. 5.2 5.2.1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- 16 - situation personnelle, la vulnérabilité face à la peine et le comportement après l'acte et au cours de la procédure pénale (ATF 141 IV 61 consid. 6.1.1). 5.2.2 Conformément à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CP (al. 4). En vertu de l’art. 44 al. 1 CP, si le juge suspend totalement ou partiellement l’exécution d’une peine, il impartit au condamné un délai d’épreuve de deux à cinq ans. 5.3 Vérifiée d'office, la peine pécuniaire de 60 jours-amende est adéquate dès lors qu'elle répond aux exigences de l’art. 47 CP. La Cour de céans fait donc sienne la motivation complète et convaincante du premier juge telle qu’exposée dans le jugement entrepris (art. 82 al. 4 CPP ; jugement, p. 15 et 16). S’agissant de la valeur du jour-amende, le montant de 30 fr. retenu par le premier juge correspond à la situation personnelle et financière de l’appelant. En outre, U.________ remplit les conditions d’octroi du sursis, dont la durée doit être arrêtée, pour les motifs pertinents retenus par le premier juge, à trois ans. Enfin, vu le sursis assortissant la peine principale, une amende à titre de sanction immédiate doit être prononcée. Le montant de 360 fr., retenu par le premier juge, ne prête pas le flanc à la critique. Il en va de même de la peine privative de liberté de substitution en cas de non-paiement fautif de l’amende arrêtée à 6 jours.</w:t>
      </w:r>
    </w:p>
    <w:p>
      <w:r>
        <w:rPr>
          <w:b/>
        </w:rPr>
        <w:t>E. 6</w:t>
      </w:r>
    </w:p>
    <w:p>
      <w:r>
        <w:t>En définitive, l’appel doit être rejeté et le jugement entrepris confirmé. Vu l’issue de la cause, les frais de la procédure d’appel, constitués de l’émoluments de jugement et d’audience, par 1'610 fr. (art.</w:t>
      </w:r>
    </w:p>
    <w:p>
      <w:r>
        <w:t>- 17 - 21 al. 1 et 2 TFIP [tarif des frais de procédure et indemnités en matière pénale du 28 septembre 2010 ; BLV 312.03.1]), seront mis à la charge de U.________,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