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PE23.015193 vom 28. August 2023</w:t>
      </w:r>
    </w:p>
    <w:p>
      <w:r>
        <w:t>VD Tribunal cantonal, 2023-08-28, FR</w:t>
      </w:r>
    </w:p>
    <w:p>
      <w:r>
        <w:rPr>
          <w:b/>
        </w:rPr>
        <w:t xml:space="preserve">Quelle: </w:t>
      </w:r>
      <w:r>
        <w:t>https://mcp.opencaselaw.ch/entscheid/vd_gerichte_PE23.015193</w:t>
      </w:r>
    </w:p>
    <w:p>
      <w:r>
        <w:t>FR: VD_GERICHTE PE23.015193 du 28 août 2023</w:t>
      </w:r>
    </w:p>
    <w:p>
      <w:r>
        <w:t>IT: VD_GERICHTE PE23.015193 del 28 agosto 2023</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de J.________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t>- 8 -</w:t>
      </w:r>
    </w:p>
    <w:p>
      <w:r>
        <w:rPr>
          <w:b/>
        </w:rPr>
        <w:t>E. 3</w:t>
      </w:r>
    </w:p>
    <w:p>
      <w:r>
        <w:t>Le recourant ne conteste pas, à juste titre, l’existence de soupçons suffisants de commission d’infractions, celui-ci ayant admis l’intégralité des frais reprochés sans toutefois reconnaître que le trafic auquel il s’était livré était important. La première condition de l’art. 221 al. 1 CPP est ainsi réalisée.</w:t>
      </w:r>
    </w:p>
    <w:p>
      <w:r>
        <w:rPr>
          <w:b/>
        </w:rPr>
        <w:t>E. 4.1</w:t>
      </w:r>
    </w:p>
    <w:p>
      <w:r>
        <w:t>Le recourant conteste l’existence d’un risque de collusion. Il soutient qu’il serait improbable que ses fournisseurs puissent être identifiés et appréhendés dans des délais raisonnables compte tenu des précautions prises par ceux-ci dans les présentes circonstances, que lui- même ignorerait leurs véritables identités, qu’il aurait agi seul, en cachette de sa famille, pour régler ses dettes, que sa mère, sa femme et ses enfants n’étaient pas au courant de ses activités de trafiquant et qu’il avait profité des vacances de sa mère pour déplacer la drogue dans l’appartement de celle-ci, dont il avait la clé.</w:t>
      </w:r>
    </w:p>
    <w:p>
      <w:r>
        <w:rPr>
          <w:b/>
        </w:rPr>
        <w:t>E. 4.2</w:t>
      </w:r>
    </w:p>
    <w:p>
      <w:r>
        <w:t>Le motif de détention pour risque de collusion est réalisé lorsqu’il est sérieusement à craindre que le prévenu compromette la recherche de la vérité en exerçant une influence sur des personnes ou en altérant des moyens de preuve. L’altération des moyens de preuve consiste à détruire, à modifier ou à dissimuler des documents ou objets défavorables au prévenu (ATF 137 IV 122 précité consid. 6.2 et 6.4 ; Chaix, in : Jeanneret/Kuhn/Perrier Depeursinge [éd.], Commentaire romand, Code de procédure pénale suisse, 2e éd., Bâle 2019,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w:t>
      </w:r>
    </w:p>
    <w:p>
      <w:r>
        <w:t>- 9 -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précité consid. 4.2 ; ATF 132 I 21 consid. 3.2 ; TF 1B_55/2023 du 16 février 2023 consid. 3.1).</w:t>
      </w:r>
    </w:p>
    <w:p>
      <w:r>
        <w:rPr>
          <w:b/>
        </w:rPr>
        <w:t>E. 4.3</w:t>
      </w:r>
    </w:p>
    <w:p>
      <w:r>
        <w:t>En l’espèce, on ne saurait mettre le recourant au bénéfice de ses seules déclarations pour exclure tout risque de collusion. En effet, la présente enquête vient de débuter et de nombreuses mesures d’instruction sont actuellement en cours afin de déterminer l’étendue de l’activité délictueuse du recourant, savoir en particulier l’extraction et l’analyse des données contenues dans son téléphone portable et de celles issues de la surveillance rétroactive de son raccordement téléphonique, l’identification de ses fournisseurs et de ses clients, la recherche de traces ADN et d’empreintes digitales sur les produits stupéfiants saisis et l’analyse des produits saisis, la production de ses relevés bancaires et des contrôles auprès d’instituts de transfert d’argent. Le prévenu devra ensuite être confronté aux résultats des mesures d’instruction précitées. Au vu de la nature des faits qui lui sont reprochés, il y a lieu, dans l’intervalle, d’empêcher que le prévenu entre en contact avec ses fournisseurs, ses clients et sa mère, et qu’il tente d’influencer leurs déclarations, ou qu’il entreprenne des démarches en vue de faire disparaître des éléments de preuves. Aussi, à ce stade, la libération de J.________ compromettrait très sérieusement la recherche de la vérité. Le risque de collusion est donc concret.</w:t>
      </w:r>
    </w:p>
    <w:p>
      <w:r>
        <w:rPr>
          <w:b/>
        </w:rPr>
        <w:t>E. 4.4</w:t>
      </w:r>
    </w:p>
    <w:p>
      <w:r>
        <w:t>; TF 1B_91/2021 du 10 mars 2021 consid. 4.2 ; TF 1B_160/2018 du 19 avril 2018 consid. 3.3), l’existence manifeste du risque de collusion suffit à justifier la mise en détention provisoire du recourant et dispense la Cour de céans d’examiner ses arguments en lien avec les éventuels risques de fuite et de réitération, la contestation de ces deux risques étant sans pertinence.</w:t>
      </w:r>
    </w:p>
    <w:p>
      <w:r>
        <w:t>- 10 -</w:t>
      </w:r>
    </w:p>
    <w:p>
      <w:r>
        <w:rPr>
          <w:b/>
        </w:rPr>
        <w:t>E. 5.1</w:t>
      </w:r>
    </w:p>
    <w:p>
      <w:r>
        <w:t>Invoquant une violation du principe de la proportionnalité, le recourant fait valoir que s’il devait être incarcéré, il perdrait son travail, ce qui serait catastrophique pour sa femme et ses enfants, et qu’il serait privé de sa participation à l’éducation de ses enfants. Il requiert la mise en œuvre de mesures de substitution sous la forme de la saisie de ses documents d’identité et de ses autres documents officiels, de l’obligation de se présenter régulièrement à un service administratif et de l’interdiction d’entretenir des relations avec certaines personnes.</w:t>
      </w:r>
    </w:p>
    <w:p>
      <w:r>
        <w:rPr>
          <w:b/>
        </w:rPr>
        <w:t>E. 5.2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 une mesure de substitution de toute condition propre à en garantir l'efficacité (ATF 145 IV 503 consid. 3.1 ; ATF 142 IV 367 consid. 2.1).</w:t>
      </w:r>
    </w:p>
    <w:p>
      <w:r>
        <w:rPr>
          <w:b/>
        </w:rPr>
        <w:t>E. 5.3</w:t>
      </w:r>
    </w:p>
    <w:p>
      <w:r>
        <w:t>En l’occurrence, la Chambre de céans considère, à l’instar du premier juge, que les mesures de substitution proposées par le recourant ne sont pas susceptibles de prévenir efficacement le risque de collusion constaté, dès lors que le respect, par le recourant, d’une interdiction de prendre contact avec les personnes impliquées devant encore être entendues ne reposerait que sur la seule volonté de celui-ci de s’y soumettre et que, vu l’absence de fiabilité du recourant – huit condamnations entre 2013 et 2020, notamment pour vol en bande (réitéré), violation de domicile (réitéré), tentative de vol en bande,</w:t>
      </w:r>
    </w:p>
    <w:p>
      <w:r>
        <w:t>- 11 - dommage à la propriété, infractions à la LStup (réitéré), crime contre la LStup, diverses infractions à la LCR, contravention à la LStup, injure, violence ou menace contre les autorités ou les fonctionnaires –, le risque qu’il perturbe l’enquête et tente de faire disparaître des preuves est manifeste. Au surplus, aucune autre mesure de substitution ne paraît susceptible de contenir valablement le risque retenu. L’appréciation du Tribunal des mesures de contrainte quant au respect du principe de la proportionnalité au regard de la durée de la détention provisoire ordonnée doit enfin être confirmée, l’enquête venant de débuter et le recourant devant encore être confronté aux résultats des mesures d’instruction actuellement en cours dont il a été fait état ci-avant. Au vu de la gravité des faits reprochés, la durée de trois mois se révèle pour le reste largement inférieure à la peine susceptible d’être prononcée en cas de condamnation.</w:t>
      </w:r>
    </w:p>
    <w:p>
      <w:r>
        <w:rPr>
          <w:b/>
        </w:rPr>
        <w:t>E. 6</w:t>
      </w:r>
    </w:p>
    <w:p>
      <w:r>
        <w:t>Il résulte de ce qui précède que le recours interjeté par J.________, manifestement mal fondé, doit être rejeté sans échange d’écritures (art. 390 al. 2 CPP) et l’ordonnance entreprise confirmée.</w:t>
      </w:r>
    </w:p>
    <w:p>
      <w:r>
        <w:rPr>
          <w:b/>
        </w:rPr>
        <w:t>E. 6.1</w:t>
      </w:r>
    </w:p>
    <w:p>
      <w:r>
        <w:t>La requête du recourant tendant à l’octroi de l’assistance judiciaire pour la procédure de recours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29 juin 2023/525 ; CREP 4 mai 2023/304 ; CREP 2 décembre 2015/793, JdT 2016 III 33). Cela étant, la désignation du 11 août 2023 de Me Pascal Martin en qualité de défenseur d’office de J.________ vaut également pour la procédure de recours, de sorte que sa requête d’assistance judiciaire est sans objet. Me Pascal Martin, qui n’est pas assujetti à la TVA, a produit une liste d’opérations (P. 22/3) faisant état de 3 heures et 50 minutes</w:t>
      </w:r>
    </w:p>
    <w:p>
      <w:r>
        <w:t>- 12 - d’activité d’avocat, dont il convient de déduire les 10 minutes comptabi- lisées pour l’envoi d’un courrier au Tribunal cantonal, ce travail de secrétariat ne devant pas être rémunéré. L’indemnité sera ainsi fixée à 660 fr., correspondant à une activité nécessaire d’avocat de 3h40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13 fr. 20, soit à 674 fr. au total en chiffres arrondis.</w:t>
      </w:r>
    </w:p>
    <w:p>
      <w:r>
        <w:rPr>
          <w:b/>
        </w:rPr>
        <w:t>E. 6.2</w:t>
      </w:r>
    </w:p>
    <w:p>
      <w:r>
        <w:t>Vu le sort du recours, les frais de la procédure, constitués en l’espèce de l’émolument d'arrêt, par 1'210 fr. (art. 20 al. 1 TFIP), et des frais imputables à la défense d’office de J.________ (art. 422 al. 1 et 2 let. a CPP), fixés à 674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12 août 2023 est confirmée. III. L’indemnité allouée à Me Pascal Martin, défenseur d’office de J.________, est fixée à 674 fr. (six cent septante-quatre francs).</w:t>
      </w:r>
    </w:p>
    <w:p>
      <w:r>
        <w:t>- 13 - IV. Les frais d'arrêt, par 1'210 fr. (mille deux cent dix francs), ainsi que l'indemnité allouée au défenseur d'office du recourant, par 674 fr. (six cent septante-quatre francs), sont mis à la charge de J.________. V. Le remboursement à l’Etat de l’indemnité allouée au chiffre III ci-dessus ne sera exigible que pour autant que la situation financière de J.________ le permette. VI. L’arrêt est exécutoire. La présidente : La greffière : Du Le présent arrêt, dont la rédaction a été approuvée à huis clos, est notifié, par l'envoi d'une copie complète, à : - Me Pascal Martin, avocat (pour J.________), - Ministère public central, et communiqué à : - Mme la Présidente du Tribunal des mesures de contrainte, - M. le Procureur cantonal Strada, - Service de la population, division étrangers (J.________, né le [...]1985),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w:t>
      </w:r>
    </w:p>
    <w:p>
      <w:r>
        <w:t>- 14 -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