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PE23.015094 vom 11. Juni 2024</w:t>
      </w:r>
    </w:p>
    <w:p>
      <w:r>
        <w:t>VD Tribunal cantonal, 2024-06-11, FR</w:t>
      </w:r>
    </w:p>
    <w:p>
      <w:r>
        <w:rPr>
          <w:b/>
        </w:rPr>
        <w:t xml:space="preserve">Quelle: </w:t>
      </w:r>
      <w:r>
        <w:t>https://mcp.opencaselaw.ch/entscheid/vd_gerichte_PE23.015094</w:t>
      </w:r>
    </w:p>
    <w:p>
      <w:r>
        <w:t>FR: VD_GERICHTE PE23.015094 du 11 juin 2024</w:t>
      </w:r>
    </w:p>
    <w:p>
      <w:r>
        <w:t>IT: VD_GERICHTE PE23.015094 del 11 giugno 2024</w:t>
      </w:r>
    </w:p>
    <w:p>
      <w:pPr>
        <w:pStyle w:val="Heading2"/>
      </w:pPr>
      <w:r>
        <w:t>Erwägungen</w:t>
      </w:r>
    </w:p>
    <w:p>
      <w:r>
        <w:rPr>
          <w:b/>
        </w:rPr>
        <w:t>E. 22</w:t>
      </w:r>
    </w:p>
    <w:p>
      <w:r>
        <w:t>juillet 2024, C.________ a formé appel contre ce jugement, concluant, avec suite de frais et dépens, principalement à la réforme de son chiffre IV en ce sens que sont en outre déduits de la peine privative de liberté 245 jours « de détention illicite » à la prison de Porrentruy, subsidiairement qu’une indemnité de 24'500 fr. lui est octroyée en réparation de son tort moral pour les 245 jours de détention illicite subis. A titre plus subsidiaire, il a conclu à l’annulation du jugement entrepris et au renvoi de la cause au Tribunal criminel de l’arrondissement de La Côte pour nouvelle décision dans le sens des considérants. Il a en outre produit deux pièces nouvelles, à savoir le compte- rendu de la Commission nationale de prévention de la torture (CNPT) du 6 décembre 2023 (P. 93/2/3) et le rapport de la CNPT 10/2014 du 11 décembre 2014 (P. 93/2/4). b) Par jugement du 13 novembre 2024 (n° 369), la Cour d’appel pénale du Tribunal cantonal a rejeté l’appel formé par C.________ contre ce jugement, qu’elle a confirmé. C. a) Par arrêt du 25 juin 2025 (6B_110/2025), la Ire Cour de droit pénal du Tribunal fédéral a admis le recours de C.________, a annulé le jugement attaqué et a renvoyé la cause à la Cour de céans pour nouvelle décision. Le Tribunal fédéral a considéré que les conditions dans lesquelles C.________ avait été détenu durant 490 jours à la prison de</w:t>
      </w:r>
    </w:p>
    <w:p>
      <w:r>
        <w:t>- 4 - Porrentruy étaient inhumaines et dégradantes et qu’il se justifiait de lui accorder une indemnisation, le cas échéant sous la forme d’une réduction de peine, en raison des conditions de détention illicites. b) Par avis du 28 juillet 2025, la Présidente de la Cour de céans a imparti un délai au 25 août 2025 aux parties pour faire valoir leurs observations. Le 8 août 2025, C.________ s’est déterminé et a maintenu les conclusions prises au pied de sa déclaration d’appel, tendant à ce que soient déduits de la peine privative de liberté 245 jours « de détention illicite », subsidiairement qu’une indemnité de 24'500 fr. lui soit octroyée en réparation de son tort moral pour les 245 jours de détention illicite subis. Dans ses observations du 11 août 2025, le Ministère public a estimé que l’indemnisation devait intervenir sous une forme financière. Il a rappelé qu’au jour de son arrestation, C.________ était sans emploi, avait des dettes et que son dernier salaire se situait entre 3'500 fr. et 4'000 francs. D. Les faits retenus sont les suivants : Pour les besoins de la présente cause, C.________ a été détenu durant deux jours en zone carcérale, avant d’être transféré, le 3 mars 2023, à la prison de Porrentruy, où il a d’abord été détenu provisoirement, puis en régime d’exécution anticipée de peine dès le 6 mars 2024. Il poursuit l’exécution de sa peine aux Etablissements de la plaine de l’Orbe (EPO) depuis le 5 juillet 2024. Il ressort du rapport établi le 26 septembre 2024 par la Direction de la prison de Porrentruy que C.________ a été incarcéré dans cet établissement du 3 mars 2023 au 5 juillet 2024. Il a tout d’abord été détenu sous le régime de la détention avant jugement et a occupé différentes cellules doubles qui bénéficiaient toutes des mêmes</w:t>
      </w:r>
    </w:p>
    <w:p>
      <w:r>
        <w:t>- 5 - configurations et dimensions, à savoir une superficie totale de 13 m2, une superficie des sanitaires cloisonnés comprenant WC, lavabo et douche de 2,58 m2, une surface vitrée de fenêtre de 70,5 x 100,5 cm qui peut être ouverte en imposte, une ventilation et un ventilateur. Les cellules étaient de manière générale ouvertes quotidiennement pendant 1 h 15 et les détenus bénéficiaient de 2 h 45 de promenade par jour. Dès le 31 octobre 2023, C.________ a été affecté à une place de travail rémunérée qui lui a permis de bénéficier d’une cellule individuelle de 10 m2 et d’un régime « porte ouverte » de 7 h 00 à 18 h 00. Dès son passage en exécution anticipée de peine, le 6 mars 2024, il a été placé au secteur relatif à ce régime ; il a été détenu dans différentes cellules aux caractéristiques similaires aux cellules doubles susmentionnées et a continué à bénéficier du régime « porte ouverte ». Il ressort du rapport établi le 6 décembre 2023 par la CNPT à la suite de sa visite du 16 août 2023 à la prison de Porrentruy (P. 93/2/3) que « la grande salle située dans la tour de la prison – bien entendu avec deux fenêtres ouvertes – sert comme espace d’exercice mais il ne s’agit pas d’un espace à l’air libre. Ce lieu n’offre pas de réelle possibilité d’exercice communautaire et sportif (jeux de balle p. ex.). De facto, les personnes détenues n’ont donc pas accès à l’air libre contrairement à ce prescrit [sic] la loi cantonale dans son art. 28 al. 1. ». Il est en outre relevé que les fenêtres dans les cellules sont relativement petites et ne peuvent être ouvertes complètement, ce qui aboutit à une aération minimale, voire insuffisante des cellules. Il est encore mentionné que les murs épais de la prison, les vitres sales et les barreaux devant les fenêtres réduisent considérablement la quantité de lumière naturelle pénétrant à l’intérieur. Enfin, il est indiqué qu’aucune exposition directe au soleil n’est possible dans les cellules et de façon très partielle dans la salle utilisée pour les activités sportives. La CNPT considère que, compte tenu de l’effet cumulatif de ces éléments (cellules mal aérées, peu de lumière naturelle, manque d’accès à l’air libre), ces conditions de détention constituent un traitement inhumain et dégradant au sens de l’art. 3 CEDH (Convention de sauvegarde des droits de l’homme et des libertés fondamentales du 4 novembre 1950 ; RS 0.101).</w:t>
      </w:r>
    </w:p>
    <w:p>
      <w:r>
        <w:t>- 6 -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 1.2 L’appel relève de la procédure écrite dès lors que seule la réparation du tort moral est attaquée (art. 406 al. 1 let. d CPP [Code de procédure pénale suisse du 5 octobre 2007 ; RS 312.0]). Seule reste en effet à trancher la question de l’indemnité à titre de réparation du tort moral à allouer à l’appelant pour sa détention dans des conditions illicites. 2. 2.1 Conformément à l’arrêt de renvoi du Tribunal fédéral, il y a lieu de constater que l’appelant a été détenu dans des conditions de détention illicites durant 490 jours. 2.2 2.2.1 L'art. 3 CEDH prévoit que nul ne peut être soumis à la torture ni à des peines ou traitements inhumains ou dégradants. Les garanties</w:t>
      </w:r>
    </w:p>
    <w:p>
      <w:r>
        <w:t>- 7 - offertes par cette norme en matière de détention ne sont pas plus étendues que celles contenues dans la Constitution fédérale (ATF 143 I 241 consid. 3.4 ; ATF 140 I 125 consid. 3.3).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6B_846/2024 du 3 février 2025 consid. 3.1.1 ; TF 6B_17/2021 du 8 juillet 2021 consid. 1.1 ; TF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arrêts cités).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(TF 6B_846/2024 précité consid. 3.1.1 ; TF 6B_17/2021 précité consid. 1.1 ; TF 6B_1205/2018 précité consid. 2.1). Selon la jurisprudence, pour qu'il y ait une liberté de circulation suffisante, les détenus doivent bénéficier d'au moins une heure d'exercice en plein air chaque jour, de préférence dans le cadre d'un programme plus</w:t>
      </w:r>
    </w:p>
    <w:p>
      <w:r>
        <w:t>- 8 -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Mursic c. Croatie du 20 octobre 2016 [requête n° 7334/13] § 133 ; TF 6B_846/2024 précité consid. 3.1.2 ; TF 6B_169/2020 du 18 mai 2020 consid. 2.1.3). 2.2.2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en proportion des jours passés dans des conditions inhumaines ou dégradantes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 Roumanie du 25 avril 2017 [requêtes nos 61467/12, 39516/13, 48231/13 et 68191/13] § 125 ; Shishanov c. République de Moldova du 15 septembre 2015 [requête n° 11353/06] § 137 ; TF 6B_846/2024 précité consid. 3.2.1 ; TF 6B_284/2020 du 3 juillet 2020 consid. 2.1.1). Lorsqu'elle est adéquate, cette forme de réparation devrait même être préférée à l'allocation d'une indemnité pécuniaire, compte tenu du principe de subsidiarité de l'indemnisation (CAPE 15 mai 2025/145 consid. 10.2 ; CAPE 28 janvier 2025/44 consid. 5.2 ; CREP 30 juillet 2014/526 consid. 2b et les références citées) et dès lors que l'on peut considérer que la liberté a en principe une valeur plus importante qu'une quelconque somme d'argent (CAPE 15 mai 2025/145 précité consid. 10.2 ; CAPE 28 janvier 2025/44 précité consid. 5.2 ; CAPE 10 octobre 2014/300 consid. 2.2). La CourEDH a admis des réductions proportionnelles de peine en fonction du nombre de jours de détention incompatible avec l'art. 3 CEDH. Ainsi, une réduction de peine égale à un jour pour chaque période de dix jours, tel que le prévoit la loi italienne dans le cas d'un recours</w:t>
      </w:r>
    </w:p>
    <w:p>
      <w:r>
        <w:t>- 9 - compensatoire, a été jugée adéquate (affaire CourEDH Stella et autres c. Italie du 16 septembre 2014 [requête n° 49169/09] § 58 ss, les requérants déclarant avoir été détenus, pendant plus d'une année, dans des cellules surpeuplées, avoir eu à disposition un espace vital de 3 m² environ, l'aération, l'éclairage des cellules ainsi que le chauffage étant insuffisants, cf. § 6 s.). A fortiori, une remise de peine de un à trois jours pour dix jours de détention dans des conditions illicites, telle que prévue par les dispositions moldaves, a également été jugée adéquate (décision CourEDH Draniceru c. République de Moldova du 12 février 2019 [requête n° 31975/15] §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 6 s. ; cf. TF 6B_846/2024 précité consid. 3.2.1 ; TF 6B_284/2020 précité consid. 2.1.1). L'ampleur de la réparation dépend avant tout de l'appréciation concrète des circonstances particulières de l'espèce, en particulier de la gravité des souffrances physiques ou psychiques consécutives à l'atteinte subie (TF 6B_846/2024 précité consid. 3.2.2 ; TF 6B_962/2019 du 17 septembre 2019 consid. 7.1 ; TF 6B_458/2019 du 23 mai 2019 consid. 7.1).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S’agissant de la prison de Porrentruy, le Tribunal fédéral a confirmé une réduction de peine correspondant à un cinquième du nombre de jours d'incarcération dans des conditions illicites, relevant le manque d'accès à l'air libre, la mauvaise aération des cellules – dont les fenêtres, relativement petites, ne pouvaient être ouvertes complètement – et le peu de lumière naturelle (TF 6B_846/2024 précité).</w:t>
      </w:r>
    </w:p>
    <w:p>
      <w:r>
        <w:t>- 10 - 2.3 L’appelant conclut que 245 jours soient déduits de la peine privative de liberté, correspondant à une réduction de peine de moitié du nombre de jours passés dans des conditions de détention illicites, subsidiairement qu’une indemnité de 24'500 fr. lui soit octroyée en réparation de son tort moral. Il souligne qu’il se serait plaint plusieurs fois, dès le début de son incarcération à la prison de Porrentruy, de ses conditions de détention. Il relève notamment l’absence totale d’accès à l’air libre pendant 490 jours, ainsi que son confinement dans une cellule mal aérée et sans lumière naturelle 20 heures par jour pendant 242 jours, puis 13 heures par jour pendant 248 jours. Il cite d’autres circonstances aggravantes, relatives notamment à la température, à l’absence de séparation des sanitaires par une cloison, au mauvais état de la literie et à l’irrespect des règles d’hygiène de base. Il estime avoir droit à une réparation plus importante que dans l’arrêt 6B_846/2024 précité, parce qu’il n’aurait « jamais accepté de rester » dans cette prison, contrairement au prévenu dans la cause susmentionnée. En l’espèce, l’appelant a été détenu durant 490 jours dans des conditions illicites, en raison de l’absence d'accès à l'air libre, de la mauvaise aération des cellules et du manque de lumière naturelle dans celles-ci. Compte tenu de la jurisprudence de la Cour de céans et du fait que le solde de la peine à subir est suffisant, une indemnisation sous la forme d’une réduction de peine doit être préférée à l'allocation d'une indemnité pécuniaire. S’il s’est effectivement plaint de ses conditions de détention rapidement après son incarcération, la situation de l’appelant ne justifie pas un traitement différent de celle du prévenu dont le cas a été examiné par le Tribunal fédéral dans l’arrêt 6B_846/2024 précité, qui avait finalement accepté de rester à la prison de Porrentruy après avoir dans un premier temps demandé son transfert, en raison de craintes pour sa sécurité personnelle, les conditions de détention étant les mêmes. La durée de sa détention dans des conditions illicites était par ailleurs plus longue que celle de l’appelant ; comme celui-ci, il avait commencé sa détention en régime provisoire fermé avec promenade avant de bénéficier d’une place de travail, puis avait été déplacé dans la zone plus ouverte réservée à l’exécution des peines. Les autres « circonstances</w:t>
      </w:r>
    </w:p>
    <w:p>
      <w:r>
        <w:t>- 11 - aggravantes » citées par l’appelant ne ressortent ni du dossier, ni même de son appel : ce sont celles qu’on rencontre dans la prison du Bois- Mermet, qui a fait l’objet de jurisprudence. Ainsi, compte tenu des conditions dans lesquelles l’appelant a été détenu durant 490 jours – sans accès à l'air libre, avec une mauvaise aération des cellules et peu de lumière naturelle – et des souffrances consécutives à celles-ci, une indemnisation à raison d'un jour pour cinq jours passés dans des conditions illicites, soit de 98 jours, est adéquate et doit être ordonnée. Ce moyen doit donc être admis dans cette mesure. 3. Conformément à l’art. 51 CP (Code pénal suisse du 21 décembre 1937 ; RS 311.0), la détention subie depuis le jugement de première instance sera déduite de la peine privative de liberté prononcée. Pour garantir l’exécution de la peine et du traitement ambulatoire, au vu notamment des risques de fuite et de récidive présentés par l’intéressé, le maintien de l’appelant en exécution anticipée de peine doit être ordonné. 4. En définitive, l’appel de C.________ doit être partiellement admis et le jugement entrepris réformé dans le sens des considérants qui précèdent. 4.1 Vu l’issue de la cause, dès lors que l’appelant obtient gain de cause sur le principe, mais seulement partiellement sur la quotité de l’indemnisation de son tort moral, les frais d’appel antérieurs à l’arrêt du Tribunal fédéral du 25 juin 2025, par 3'567 fr. 55, constitués de l'émolument du jugement, par 1’760 fr. (art. 21 al. 1 TFIP [tarif des frais de procédure et indemnités en matière pénale du 28 septembre 2010 ; BLV 312.03.1]), ainsi que de l’indemnité allouée à son défenseur d’office, par 1'807 fr. 55, seront mis par moitié, soit par 1'783 fr. 75, à la charge de C.________ (art. 428 al. 1 CPP), le solde étant laissé à la charge de l’Etat.</w:t>
      </w:r>
    </w:p>
    <w:p>
      <w:r>
        <w:t>- 12 - C.________ sera tenu de rembourser la moitié de l’indemnité allouée à son défenseur d’office lorsque sa situation financière le permettra (art. 135 al. 4 CPP). 4.2 Me Amir Djafarrian, défenseur d’office de C.________, a produit une liste d’opérations (P. 126) faisant état de 5 h 35 d’activité d’avocat pour la procédure d’appel postérieure à l’arrêt du Tribunal fédéral, à raison de 45 minutes d’activité d’avocat breveté au tarif horaire de 180 fr. et de 4 h 50 d’activité d’avocat stagiaire au tarif horaire de 110 fr., débours à hauteur de 5 % et TVA en sus. Il n’y a pas lieu de s’écarter du temps ainsi allégué. Conformément à l’art. 3bis al. 1 RAJ (règlement sur l’assistance judiciaire en matière civile du 7 décembre 2010 ; BLV 211.02.3), applicable par renvoi de l’art. 26b TFIP, les débours dans le cadre de la procédure d’appel seront toutefois indemnisés sur une base forfaitaire à hauteur de 2 % des honoraires admis, et non de 5 % comme en première instance judiciaire. C’est ainsi une indemnité complémentaire de 735 fr. 05, correspondant à 45 minutes d’activité d’avocat breveté au tarif horaire de 180 fr., par 135 fr., et à 4 h 50 d’activité d’avocat-stagiaire au tarif horaire de 110 fr., par 531 fr. 65, à des débours forfaitaires à hauteur de 2 % des honoraires admis, par 13 fr. 35, et à la TVA au taux de 8,1 %, par 55 fr. 05, qui sera allouée à Me Amir Djafarrian pour la procédure d’appel postérieure à l’arrêt de renvoi du Tribunal fédéral. Le présent jugement ayant été rendu à la suite de l’arrêt de renvoi du Tribunal fédéral, les frais d'appel postérieurs à celui-ci, par 2'385 fr. 05, constitués de l’émolument du présent jugement (art. 21 al. 1 TFIP), par 1’650 fr., ainsi que de l’indemnité complémentaire due au défenseur d’office de C.________, par 735 fr. 05, seront laissés à la charge de l'Etat (art. 428 al. 4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