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PE23.014851 vom 26. Mai 2025</w:t>
      </w:r>
    </w:p>
    <w:p>
      <w:r>
        <w:t>VD Tribunal cantonal, 2025-05-26, FR</w:t>
      </w:r>
    </w:p>
    <w:p>
      <w:r>
        <w:rPr>
          <w:b/>
        </w:rPr>
        <w:t xml:space="preserve">Quelle: </w:t>
      </w:r>
      <w:r>
        <w:t>https://mcp.opencaselaw.ch/entscheid/vd_gerichte_PE23.014851</w:t>
      </w:r>
    </w:p>
    <w:p>
      <w:r>
        <w:t>FR: VD_GERICHTE PE23.014851 du 26 mai 2025</w:t>
      </w:r>
    </w:p>
    <w:p>
      <w:r>
        <w:t>IT: VD_GERICHTE PE23.014851 del 26 maggio 2025</w:t>
      </w:r>
    </w:p>
    <w:p>
      <w:pPr>
        <w:pStyle w:val="Heading2"/>
      </w:pPr>
      <w:r>
        <w:t>Erwägungen</w:t>
      </w:r>
    </w:p>
    <w:p>
      <w:r>
        <w:rPr>
          <w:b/>
        </w:rPr>
        <w:t>E. 1</w:t>
      </w:r>
    </w:p>
    <w:p>
      <w:r>
        <w:t>let. g CPP) : - homicide par négligence (art. 117 CP), dont la définition légale est la suivante : Celui qui, par négligence, aura causé la mort d’une personne sera puni d’une peine privative de liberté de trois ans au plus ou d’une peine pécuniaire. - conduite en présence d'un taux d'alcool qualifié dans le sang ou dans l'haleine et conduite en état d’incapacité (art. 91 al. 2 let. a et b LCR), dont la définition légale est la suivante :</w:t>
      </w:r>
    </w:p>
    <w:p>
      <w:r>
        <w:rPr>
          <w:b/>
        </w:rPr>
        <w:t>E. 2</w:t>
      </w:r>
    </w:p>
    <w:p>
      <w:r>
        <w:t>Est puni de l’amende : a. quiconque conduit un véhicule dont il sait ou devrait savoir s’il avait prêté toute l’attention commandée par les circonstances qu’il ne répond pas aux prescriptions ; * * * * * * * Détention pour des motifs de sûreté (art. 229 al. 1 CPP) Aucune. Séquestres et pièces à conviction Les objets ou valeurs suivants ont été placés sous fiche de pièce à conviction : - 1 CD contenant les extractions des données du téléphone de L.________ L.________ (cf. fiche n° 39608 = Pièce n° 34) Autres mesures de contrainte ordonnées Les mesures de contrainte suivantes ont été ordonnées durant la procédure préliminaire : - Ordre de prise de sang et d’urine concernant L.________. - Séquestre des deux véhicules impliqués (séquestres levés). - Autopsie de [...]. Frais engendrés par l’instruction Selon liste de frais distincte figurant au dossier. (Etat des frais au jour de l’acte d’accusation : CHF 18’733.25) * * * * * * * REQUISITIONS DU MINISTERE PUBLIC Le Ministère public demande à être cité aux débats. Le Parquet interviendra en la personne du procureur soussigné. Dans le cadre de l’exécution de la procédure simplifiée, le ministère public présente les réquisitions suivantes : Peines et mesures proposées (art. 326 al. 1 let. f et 360 al. 1 let. b et c CPP) - 9 (neuf) mois de peine privative de liberté ;</w:t>
      </w:r>
    </w:p>
    <w:p>
      <w:r>
        <w:t>- 13 - - CHF 100.- (cent francs) d’amende, convertible en 1 (un) jour de peine privative de liberté en cas d’absence fautive de paiement. Sursis et règles de conduite (art. 326 al. 1 let. f et 360 al. 1 let. d CPP) - 2 (deux) ans de sursis à la peine privative de liberté de 9 (neuf) mois. Propositions de décisions judiciaires ultérieures (art. 326 al. 1 let. g et 360 al. 1 let. e CPP) Aucune. Sort des frais et indemnités (art. 360 al. 1 let. g CPP) Les frais de justice, par CHF 18'733.25, doivent être mis à la charge de L.________. Autres réquisitions du Ministère public Sort des objets et valeurs séquestrés : - Le CD contenant les extractions des données du téléphone de L.________ L.________ sera maintenu au dossier à titre de preuve. Prétentions civiles des parties plaignantes (art. 360 al. 1 let. f CPP) Pas de partie plaignante. En acceptant le présent acte d’accusation, les parties renoncent à une procédure ordinaire ainsi qu’aux moyens de recours (art. 360 al. 1 let. h CPP) » ; II. arrête l’indemnité de l’avocat V.________, défenseur d’office de L.________, à 9’000 fr. (neuf mille francs), débours et TVA compris; III. met les frais de justice, par 63'347 fr. 75 (soixante-trois mille trois cent quarante-sept francs et septante-cinq centimes), y compris l’indemnité du défenseur d’office fixée ci- dessus, laquelle sera remboursable dès que la situation financière du condamné le permet, à la charge de L.________". III. Une indemnité de défense d’office pour la procédure d’appel d’un montant de 793 fr. 90, débours et TVA compris, est allouée à Me V.________. IV. Les frais d'appel sont répartis comme suit : - la moitié des frais communs de la procédure d'appel, par 605 fr., plus l’indemnité de défense d’office allouée au chiffre III ci-dessus, par 793 fr. 90, sont mis à la charge de L.________ ; - la moitié des frais communs de la procédure d'appel, par 605 fr., sont mis à la charge d’V.________.</w:t>
      </w:r>
    </w:p>
    <w:p>
      <w:r>
        <w:t>- 14 - V. L’indemnité de défense d’office allouée au chiffre III ci-dessus est remboursable à L’Etat de Vaud par L.________ dès que sa situation financière le permettra. VI. Le présent jugement est exécutoire. La présidente : Le greffier : Du Le jugement qui précède, dont la rédaction a été approuvée à huis clos, est notifié, par l'envoi d'une copie complète, à : – Me V.________, avocat (pour L.________), – Me V.________, – Ministère public central, et communiqué à : – Mme la Présidente du Tribunal de police de l’arrondissement de la Broye et du Nord vaudois,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