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PE23.014480 vom 13. Mai 2024</w:t>
      </w:r>
    </w:p>
    <w:p>
      <w:r>
        <w:t>VD Tribunal cantonal, 2024-05-13, FR</w:t>
      </w:r>
    </w:p>
    <w:p>
      <w:r>
        <w:rPr>
          <w:b/>
        </w:rPr>
        <w:t xml:space="preserve">Quelle: </w:t>
      </w:r>
      <w:r>
        <w:t>https://mcp.opencaselaw.ch/entscheid/vd_gerichte_PE23.014480</w:t>
      </w:r>
    </w:p>
    <w:p>
      <w:r>
        <w:t>FR: VD_GERICHTE PE23.014480 du 13 mai 2024</w:t>
      </w:r>
    </w:p>
    <w:p>
      <w:r>
        <w:t>IT: VD_GERICHTE PE23.014480 del 13 maggio 2024</w:t>
      </w:r>
    </w:p>
    <w:p>
      <w:pPr>
        <w:pStyle w:val="Heading2"/>
      </w:pPr>
      <w:r>
        <w:t>Erwägungen</w:t>
      </w:r>
    </w:p>
    <w:p>
      <w:r>
        <w:rPr>
          <w:b/>
        </w:rPr>
        <w:t>E. 1</w:t>
      </w:r>
    </w:p>
    <w:p>
      <w:r>
        <w:t>K.________ est né le [...] 1954 à Lausanne. Actuellement retraité, ses revenus se montent à 3'800 fr. par mois, AVS et LPP comprises. Il vit à [...] avec son épouse, qui est aussi retraitée. L’extrait de son casier judiciaire est vierge.</w:t>
      </w:r>
    </w:p>
    <w:p>
      <w:r>
        <w:rPr>
          <w:b/>
        </w:rPr>
        <w:t>E. 1.1</w:t>
      </w:r>
    </w:p>
    <w:p>
      <w:r>
        <w:t>Interjeté dans les formes et délais légaux (art. 385 al. 1 et 399 CPP), par une partie qui a qualité pour recourir (art. 382 al. 1 CPP), contre le jugement d’un tribunal de première instance ayant clos la procédure (art. 398 al. 1 CPP), l’appel est recevable.</w:t>
      </w:r>
    </w:p>
    <w:p>
      <w:r>
        <w:rPr>
          <w:b/>
        </w:rPr>
        <w:t>E. 1.2</w:t>
      </w:r>
    </w:p>
    <w:p>
      <w:r>
        <w:t>Dès lors qu'il ne porte que sur une question d’indemnité, l'appel est traité en procédure écrite, conformément à l'art. 406 al. 1 let. d CPP.</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(let. a), pour constatation incomplète ou erronée des faits (let. b) et pour inopportunité (let. c) (al. 3). La voie de l'appel doit permettre un nouvel examen au fond par la juridiction d'appel, laquelle ne peut se borner à rechercher les</w:t>
      </w:r>
    </w:p>
    <w:p>
      <w:r>
        <w:t>- 6 - erreurs du juge précédent et à critiquer le jugement de ce dernier, mais doit tenir ses propres débats et prendre sa décision sous sa responsabilité et selon sa libre conviction, qui doit reposer sur le dossier et sa propre administration des preuves. L'appel tend à la répétition de l'examen des faits et au prononcé d'un nouveau jugement (TF 6B_238/2020 du 14 décembre 2020 consid. 3.2 ; TF 6B_481/2020 du 17 juillet 2020 consid. 1.2 ; TF 6B_952/2019 du 11 décembre 2019 consid. 2.1).</w:t>
      </w:r>
    </w:p>
    <w:p>
      <w:r>
        <w:rPr>
          <w:b/>
        </w:rPr>
        <w:t>E. 3.1</w:t>
      </w:r>
    </w:p>
    <w:p>
      <w:r>
        <w:t>L’appelant conteste le refus du tribunal de police de lui accorder une indemnité au sens de l’art. 429 al. 1 let. a CPP pour couvrir ses dépenses occasionnées par l’exercice raisonnable de ses droits de procédure en qualité de prévenu. Il soutient en substance qu’en décidant de laisser les frais de justice à la charge de l’Etat, la première juge a considéré qu’il n’avait adopté aucun comportement illicite ou fautif au sens de l’art. 426 al. 2 CPP, si bien qu’il était contradictoire de ne pas lui allouer l’indemnité de l’art. 429 al. 1 let. a CPP qu’il réclamait. De plus, l’argument de fond utilisé par le tribunal de police à l’appui de son refus ne ferait aucun sens, puisqu’il serait inconcevable d’affirmer qu’il aurait causé illicitement et fautivement l’ouverture de la procédure au seul motif que les déclarations des protagonistes de cette affaire sont inconciliables, rien ne permettant d’affirmer que c’est sa version des faits qui serait fausse. Enfin, K.________ estime que l’on ne saurait considérer la cause comme étant simple, au vu des chefs de prévention retenus (dont un crime), des notions juridiques en cause (potentielle légitime défense) et de l’établissement compliqué des faits compte tenu des versions contradictoires. Partant, il a chiffré à 2'894 fr. 35 l’indemnité au sens de l’art. 429 al. 1 let. a CPP réclamée pour la procédure de première instance (représentant 8h30 d’activité d’avocat – relative à la défense de ses intérêts en qualité de prévenu – au tarif horaire de 300 fr.), et à 1'240 fr. 43 celle relative à la procédure d’appel.</w:t>
      </w:r>
    </w:p>
    <w:p>
      <w:r>
        <w:rPr>
          <w:b/>
        </w:rPr>
        <w:t>E. 3.2.1</w:t>
      </w:r>
    </w:p>
    <w:p>
      <w:r>
        <w:t>L’art. 426 CPP prévoit que le prévenu supporte les frais de procédure s’il est condamné, les frais afférents à la défense d’office</w:t>
      </w:r>
    </w:p>
    <w:p>
      <w:r>
        <w:t>- 7 - faisant exception et l’art. 135 al. 4 CPP étant réservé (al. 1). Lorsque la procédure fait l’objet d’une ordonnance de classement ou que le prévenu est acquitté, tout ou partie des frais de procédure peuvent être mis à sa charge s’il a, de manière illicite et fautive, provoqué l’ouverture de la procédure ou rendu plus difficile la conduite de celle-ci (al. 2).</w:t>
      </w:r>
    </w:p>
    <w:p>
      <w:r>
        <w:rPr>
          <w:b/>
        </w:rPr>
        <w:t>E. 3.2.2</w:t>
      </w:r>
    </w:p>
    <w:p>
      <w:r>
        <w:t>La condamnation d'un prévenu acquitté à supporter tout ou partie des frais doit respecter la présomption d'innocence, consacrée par les art. 32 al. 1 Cst. et 6 § 2 CEDH. Celle-ci interdit de rendre une décision défavorable au prévenu libéré en laissant entendre que ce dernier serait néanmoins coupable des infractions qui lui étaient reprochées. Une condamnation aux frais n'est ainsi admissible que si le prévenu a provoqué l'ouverture de la procédure pénale dirigée contre lui ou s'il en a entravé le cours. À cet égard, seul entre en ligne de compte un comportement fautif et contraire à une règle juridique, qui soit en relation de causalité avec les frais imputés. Pour déterminer si le comportement en cause est propre à justifier l'imputation des frais, le juge peut prendre en considération toute norme de comportement écrite ou non écrite résultant de l'ordre juridique suisse pris dans son ensemble, dans le sens d’une application par analogie des principes découlant de l'art. 41 CO (ATF 144 IV 202 consid. 2.2 et les références citées ; TF 7B_28/2022 du 8 avril 2024 consid. 2.2.2 et 2.2.3 ; TF 7B_35/2022 du 22 février 2024 consid. 4.3 ; TF 6B_987/2023 du 21 février 2024 consid. 2.2.2). Il peut s'agir d'une norme de droit privé, de droit administratif ou de droit pénal, d'une norme de droit écrit ou non écrit, de droit fédéral ou cantonal (ATF 119 la 332 consid. lb ; ATF 116 la 162 consid. 2c ; TF 68_429/2017 du 14 février 2018 consid. 5.1). Le fait reproché doit constituer une violation claire de la norme de comportement. Une condamnation aux frais ne peut se justifier que si, en raison du comportement illicite du prévenu, l'autorité était légitimement en droit d'ouvrir une enquête. Elle est en tout cas exclue lorsque l'autorité est intervenue par excès de zèle, ensuite d'une mauvaise analyse de la situation ou par précipitation. La mise des frais à la charge du prévenu en cas d'acquittement ou de classement de la procédure doit en effet rester l'exception (ATF 144 IV 202 précité ; TF 7B_28/2022 précité ; TF 7B_35/2022 précité ; TF 6B_987/2023 précité). Par</w:t>
      </w:r>
    </w:p>
    <w:p>
      <w:r>
        <w:t>- 8 - ailleurs, le juge ne peut fonder sa décision que sur des faits incontestés ou déjà clairement établis (ATF 112 la 371 consid. 2a ; TF 7B_35/2022 précité ; TF 6B 987/2023 précité ; TF 7B_18/2023 du 24 août 2023 consid. 3.1.1).</w:t>
      </w:r>
    </w:p>
    <w:p>
      <w:r>
        <w:rPr>
          <w:b/>
        </w:rPr>
        <w:t>E. 3.2.3</w:t>
      </w:r>
    </w:p>
    <w:p>
      <w:r>
        <w:t>Selon l'art. 429 al. 1 let. a CPP, si le prévenu est acquitté totalement ou en partie ou s'il bénéficie d'une ordonnance de classement, il a droit à une indemnité fixée conformément au tarif des avocats, pour les dépenses occasionnées par l'exercice raisonnable ses droits de procédure. L'allocation d'une indemnité pour frais de défense selon l'art. 429 al. 1 let. a CPP n'est pas limitée aux cas de défense obligatoire visés par l'art. 130 CPP. Elle peut être accordée dans les cas où le recours à un avocat apparaît tout simplement raisonnable. Il faut garder à l'esprit que le droit pénal matériel et le droit de procédure sont complexes et représentent, pour des personnes qui ne sont pas habituées à procéder, une source de difficultés. Celui qui se défend seul est susceptible d'être moins bien loti. Dans le cadre de l'examen du caractère raisonnable du recours à un avocat, il doit être tenu compte, outre de la gravité de l'infraction et de la complexité de l'affaire en fait ou en droit, de la durée de la procédure et de son impact sur la vie personnelle et professionnelle du prévenu. Par rapport à un délit ou à un crime, ce n'est qu'exceptionnellement que l'assistance d'un avocat peut être considérée comme ne constituant pas un exercice raisonnable des droits de la défense. Cela pourrait par exemple être le cas lorsque la procédure fait immédiatement l'objet d'un classement après une première audition (cf. ATF 142 IV 45 consid. 2.1 ; ATF 138 IV 197 consid. 2.3.5 ; TF 6B_938/2018 du 28 novembre 2018 consid. 1.1).</w:t>
      </w:r>
    </w:p>
    <w:p>
      <w:r>
        <w:rPr>
          <w:b/>
        </w:rPr>
        <w:t>E. 3.2.4</w:t>
      </w:r>
    </w:p>
    <w:p>
      <w:r>
        <w:t>Aux termes de l'art. 430 al. 1 let. a CPP, l'autorité pénale peut réduire ou refuser cette indemnité lorsque le prévenu a provoqué illicitement et fautivement l'ouverture de la procédure ou a rendu plus difficile la conduite de celle-ci. L’art. 430 al. 1 let. a CPP est le pendant de l'art. 426 al. 2 CPP en matière de frais (TF 7B_35/2022 du 22 février 2024 consid. 4.2 ; TF 6B_987/2023 précité consid. 2.2.3 ; TF 7B_33/2022 du 15 janvier 2024 consid. 3.1.1). Une mise à charge des frais selon l'art. 426 al. 1 et 2 CPP exclut en principe le droit à une indemnisation. La question de</w:t>
      </w:r>
    </w:p>
    <w:p>
      <w:r>
        <w:t>- 9 - l'indemnisation doit être tranchée après la question des frais. Dans cette mesure, la décision sur les frais préjuge de la question de l'indemnisation. Il en résulte qu'en cas de condamnation aux frais, il n'y a pas lieu d'octroyer de dépens ou de réparer le tort moral (ATF 147 IV 47 consid. 4.1 ; ATF 144 IV 207 consid. 1.8.2 ; ATF 137 IV 352 consid. 2.4.2). Lorsque la condamnation aux frais n'est que partielle, la réduction de l'indemnité devrait s'opérer dans la même mesure (ATF 145 IV 94 consid. 2.3.2). En revanche, si l'État supporte les frais de la procédure pénale, le prévenu dispose d'un droit à une indemnité pour ses frais de défense et son dommage économique ou à la réparation de son tort moral selon l'art. 429 CPP ; dans ce cas, il ne peut être dérogé au principe du droit à l'indemnisation qu'à titre exceptionnel (cf. ATF 145 IV 94 consid. 2.3.2 ; ATF 137 IV 352 précité).</w:t>
      </w:r>
    </w:p>
    <w:p>
      <w:r>
        <w:rPr>
          <w:b/>
        </w:rPr>
        <w:t>E. 3.3</w:t>
      </w:r>
    </w:p>
    <w:p>
      <w:r>
        <w:t>En l’espèce, le tribunal de police a estimé, au moment de statuer sur – et de refuser – l’allocation de l’indemnité au sens de l’art. 429 al. 1 let a CPP requise par K.________, que les déclarations de celui-ci et celles de N.________ étaient parfaitement inconciliables quant au déroulement des faits incriminés, ce qui démontrait qu’ils avaient tous deux, par leur comportement respectif, provoqué illicitement et fautivement l’ouverture de la procédure. Au vu des faits retenus par le Ministère public à la charge de l’appelant dans l’acte d’accusation, on peine cependant à distinguer en quoi K.________ aurait adopté une attitude ayant provoqué illicitement et fautivement l’ouverture de la procédure. Il a en effet été reproché à celui- ci d’avoir, après que N.________ s’était arrêté devant son automobile, était descendu de son propre véhicule et s’était dirigé d’un pas décidé dans sa direction, mis la main sur son spray au poivre, avant d’être saisi à l’épaule par son contradicteur et d’être tiré contre la portière. Il aurait alors vainement tenté de faire usage de son spray au poivre, avant que N.________ ne lui assène un coup au visage. L’appelant dit avoir senti à ce moment-là une coupure, « comme si le coup avait été porté à l’aide d’un objet contondant ».</w:t>
      </w:r>
    </w:p>
    <w:p>
      <w:r>
        <w:t>- 10 - Au-delà du fait que K.________ aurait vraisemblablement pu invoquer la légitime défense (art. 15 CP [Code pénal suisse du 21 décembre 1937 ; RS 311.0]), ce qui aurait rendu son comportement licite, on constate que le tribunal de première instance a laissé les frais de la cause à la charge de l’Etat et qu’il n’a ainsi pas estimé que l’appelant aurait, sous l’angle de l’art. 426 al. 2 CPP, illicitement et fautivement provoqué l’ouverture de la procédure ou rendu plus difficile la conduite de celle-ci. Partant, la décision sur les frais préjugeant de la question de l'indemnisation – étant rappelé que l’art. 430 al. 1 let. a CPP est le pendant de l'art. 426 al. 2 CPP –, il est contradictoire de laisser les frais de procédure à la charge de l’Etat, mais de refuser à K.________ une indemnité au sens de l’art. 429 CPP, un parallélisme devant s’opérer entre ces dispositions. Par ailleurs, K.________ a été libéré du chef de prévention de dénonciation calomnieuse. Cette accusation paraissait osée, pour dire le moins, dès lors que s’il a senti une coupure, comme retenu par l’acte d’accusation, il était logique que l’intéressé évoque l’hypothèse d’un coup porté avec un couteau, étant d’ailleurs rappelé que les médecins ont constaté après les faits une plaie sur sa pommette supérieure gauche. Dans ce cadre, refuser l’indemnité de l’art. 429 CPP au motif que, par son comportement, K.________ aurait provoqué illicitement et fautivement l’ouverture de la procédure s’apparente à une violation de la présomption d’innocence, dès lors que cela laisse entendre que l’appelant, pourtant libéré des chefs d’accusation retenus contre lui, pourrait néanmoins s’être coupable des infractions qui lui étaient reprochées. Enfin, au vu du dossier, on ne saurait considérer que la cause était simple, au vu notamment du fait que le Ministère public a ouvert contre K.________ une procédure sous des chefs de prévention – un crime et un délit – loin d’être anodins, avec la complexité que cela suppose.</w:t>
      </w:r>
    </w:p>
    <w:p>
      <w:r>
        <w:rPr>
          <w:b/>
        </w:rPr>
        <w:t>E. 4</w:t>
      </w:r>
    </w:p>
    <w:p>
      <w:r>
        <w:t>- 11 -</w:t>
      </w:r>
    </w:p>
    <w:p>
      <w:r>
        <w:rPr>
          <w:b/>
        </w:rPr>
        <w:t>E. 4.1</w:t>
      </w:r>
    </w:p>
    <w:p>
      <w:r>
        <w:t>Au vu de ce qui précède, une indemnité au sens de l’art. 429 al. 1 let. a CPP doit être accordée à K.________ pour la procédure de première instance, à la charge de l’Etat. Comme requis, il sera retenu 8h30 d’activité d’avocat. Sur la base de l’art. 26a al. 2 et 3 TFIP (tarif des frais de procédure et indemnités en matière pénale du 28 septembre 2010 ; BLV 312.03.1), au vu de la difficulté limitée de la cause notamment, c’est un tarif horaire de 250 fr. qui sera retenu. Ainsi, l’indemnité est fixée à 2'125 francs. Il convient d’y ajouter des débours forfaitaires à concurrence de 5% (art. 19 al. 2 TDC, applicable par renvoi de l’art. 26a al. 6 TFIP), soit 106 fr. 25, ainsi que la TVA par 8.1%, soit 180 fr. 75, ce qui représente un montant total de 2'412 francs.</w:t>
      </w:r>
    </w:p>
    <w:p>
      <w:r>
        <w:rPr>
          <w:b/>
        </w:rPr>
        <w:t>E. 4.2</w:t>
      </w:r>
    </w:p>
    <w:p>
      <w:r>
        <w:t>K.________ doit également se voir accorder une telle indemnité pour la procédure de deuxième instance (l’art. 429 al. 1 let. a CPP étant applicable par renvoi de l’art. 436 al. 1 CPP), à la charge de l’Etat. Sur la base de la liste des opérations produite, ce sont 3h45 d’activité d’avocat qui seront retenues, au tarif horaire de 250 francs. L’indemnité est ainsi fixée à 937 fr. 50. Il convient d’y ajouter des débours forfaitaires à concurrence de 2% (art. 19 al. 2 TDC, applicable par renvoi de l’art. 26a al.</w:t>
      </w:r>
    </w:p>
    <w:p>
      <w:r>
        <w:rPr>
          <w:b/>
        </w:rPr>
        <w:t>E. 4.3</w:t>
      </w:r>
    </w:p>
    <w:p>
      <w:r>
        <w:t>Conformément à l’art. 429 al. 3 CPP, K.________ ayant procédé avec l’assistance d’un défenseur privé, Me Jean-Lou Maury a un droit exclusif aux indemnités en question. 5. En définitive, l’appel de K.________ doit être partiellement admis. Les frais de la procédure d’appel, constitués en l’espèce de l’émolument de jugement, par 1’210 fr. (art. 21 al. 1 TFIP), seront laissés à la charge de l’Etat.</w:t>
      </w:r>
    </w:p>
    <w:p>
      <w:r>
        <w:t>- 12 -</w:t>
      </w:r>
    </w:p>
    <w:p>
      <w:r>
        <w:rPr>
          <w:b/>
        </w:rPr>
        <w:t>E. 6</w:t>
      </w:r>
    </w:p>
    <w:p>
      <w:r>
        <w:t>TFIP), soit 18 fr. 75, ainsi que la TVA par 8.1%, soit 77 fr. 45, ce qui représente un montant total de 1'033 fr. 70.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