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PE23.014305 vom 7. Juni 2024</w:t>
      </w:r>
    </w:p>
    <w:p>
      <w:r>
        <w:t>VD Tribunal cantonal, 2024-06-07, FR</w:t>
      </w:r>
    </w:p>
    <w:p>
      <w:r>
        <w:rPr>
          <w:b/>
        </w:rPr>
        <w:t xml:space="preserve">Quelle: </w:t>
      </w:r>
      <w:r>
        <w:t>https://mcp.opencaselaw.ch/entscheid/vd_gerichte_PE23.014305</w:t>
      </w:r>
    </w:p>
    <w:p>
      <w:r>
        <w:t>FR: VD_GERICHTE PE23.014305 du 7 juin 2024</w:t>
      </w:r>
    </w:p>
    <w:p>
      <w:r>
        <w:t>IT: VD_GERICHTE PE23.014305 del 7 giugno 2024</w:t>
      </w:r>
    </w:p>
    <w:p>
      <w:pPr>
        <w:pStyle w:val="Heading2"/>
      </w:pPr>
      <w:r>
        <w:t>Erwägungen</w:t>
      </w:r>
    </w:p>
    <w:p>
      <w:r>
        <w:rPr>
          <w:b/>
        </w:rPr>
        <w:t>E. 1</w:t>
      </w:r>
    </w:p>
    <w:p>
      <w:r>
        <w:t>Dans le canton de Vaud notamment, en particulier à [...], [...], à son domicile, à tout le moins entre le mois de janvier 2022 et le 28 novembre 2023, date de son interpellation, Q.________ aurait participé, avec D.________, déféré séparément, et d’autres individus non identifiés, à un important trafic de cocaïne, dont l’ampleur n’a pas encore pu être déterminée avec précision. Q.________ aurait fourni en moyenne tous les quinze jours entre le mois de janvier 2022 et le mois de février 2023, d’importantes quantités de cocaïne à D.________, qui avait revendu par la suite ces produits stupéfiants à différents individus dans le canton du Valais. Q.________ aurait ainsi vendu une quantité totale de 1,5 kg de cocaïne à D.________.</w:t>
      </w:r>
    </w:p>
    <w:p>
      <w:r>
        <w:rPr>
          <w:b/>
        </w:rPr>
        <w:t>E. 2</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w:t>
      </w:r>
    </w:p>
    <w:p>
      <w:r>
        <w:rPr>
          <w:b/>
        </w:rPr>
        <w:t>E. 3.1</w:t>
      </w:r>
    </w:p>
    <w:p>
      <w:r>
        <w:t>Le recourant invoque une violation de son droit à un procès équitable, compte tenu de la violation des droits fondamentaux suivants. Dès lors qu’il n’existerait aucune preuve matérielle, les autorités pénales</w:t>
      </w:r>
    </w:p>
    <w:p>
      <w:r>
        <w:t>- 6 - auraient violé le principe de la présomption d’innocence, en retenant qu’il aurait participé à un important trafic de stupéfiants. Il soutient ensuite qu’aussi bien les actes procéduraux du Ministère public que les arguments retenus par le Tribunal des mesures de contrainte seraient entachés d’une « mauvaise foi procédurale », de sorte que son maintien en détention provisoire confinerait à un abus de droit. Il soutient également que le Ministère public aurait dirigé la procédure sans aucun égard quant à l’urgence qu’impliquerait la mise en détention, invoquant ainsi une violation du principe de la célérité. Enfin, il fait valoir que sa détention provisoire constituerait une violation de sa dignité humaine, vu l’absence de mesure d’instruction sérieuse en plus de deux mois, l’absence d’élément à charge et la manière dilatoire et négligente de procéder du Ministère public.</w:t>
      </w:r>
    </w:p>
    <w:p>
      <w:r>
        <w:rPr>
          <w:b/>
        </w:rPr>
        <w:t>E. 3.2.1</w:t>
      </w:r>
    </w:p>
    <w:p>
      <w:r>
        <w:t>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w:t>
      </w:r>
    </w:p>
    <w:p>
      <w:r>
        <w:t>- 7 - mais leur force de persuasion (Verniory in : Jeanneret et al. [éd.], Commentaire romand, Code de procédure pénale suisse, 2e éd., Bâle 2019, n. 34 ad art. 10 CPP).</w:t>
      </w:r>
    </w:p>
    <w:p>
      <w:r>
        <w:rPr>
          <w:b/>
        </w:rPr>
        <w:t>E. 3.2.2</w:t>
      </w:r>
    </w:p>
    <w:p>
      <w:r>
        <w:t>En application de l'art. 3 al. 2 CPP, les autorités pénales se conforment notamment au principe de la bonne foi (let. a) ; à l'interdiction de l'abus de droit (let. b); et à la maxime voulant qu'un traitement équitable et le droit d'être entendu soient garantis à toutes les personnes touchées par la procédure (let. c). En procédure pénale, le principe de la bonne foi concerne non seulement les autorités pénales, mais également les différentes parties, dont le prévenu (ATF 144 IV 189 consid. 5.1).</w:t>
      </w:r>
    </w:p>
    <w:p>
      <w:r>
        <w:rPr>
          <w:b/>
        </w:rPr>
        <w:t>E. 3.2.3</w:t>
      </w:r>
    </w:p>
    <w:p>
      <w:r>
        <w:t>Selon l'art. 29 al. 1 Cst., toute personne a droit, dans une procédure judiciaire ou administrative, à ce que sa cause soit traitée équitablement et jugée dans un délai raisonnable. A l'instar de l'art. 6 § 1 CEDH,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TF 6B_417/2019 du 13 septembre 2019 consid. 4.1 et les arrêts cités).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w:t>
      </w:r>
    </w:p>
    <w:p>
      <w:r>
        <w:t>- 8 - affaires. Le principe de la célérité peut être violé même si les autorités pénales n'ont commis aucune faute. Celles-ci ne sauraient donc exciper des insuffisances de leur organisation (ATF 130 I 312 consid. 5.2 ; TF 6B_417/2019 précité). La surcharge des autorités de poursuite pénale ne saurait justifier que l’instruction d’une procédure éprouve trop de retard ou qu’il ne soit pas statué sur une requête d’une partie (ATF 130 I 312 précité ; CREP 15 octobre 2020/729 consid. 2.2.1 ; CREP 11 juin 2020/444 consid. 2.2).</w:t>
      </w:r>
    </w:p>
    <w:p>
      <w:r>
        <w:rPr>
          <w:b/>
        </w:rPr>
        <w:t>E. 3.2.4</w:t>
      </w:r>
    </w:p>
    <w:p>
      <w:r>
        <w:t>Quant à l'art. 7 Cst., il prescrit que la dignité humaine doit être respectée et protégée.</w:t>
      </w:r>
    </w:p>
    <w:p>
      <w:r>
        <w:rPr>
          <w:b/>
        </w:rPr>
        <w:t>E. 3.3</w:t>
      </w:r>
    </w:p>
    <w:p>
      <w:r>
        <w:t>En l’espèce, contrairement à ce que soutient le recourant, on ne discerne aucune violation de ses droits fondamentaux. D’abord, l'état de fait de la décision attaquée ne viole pas le principe de la présomption d'innocence, ni la garantie d'un traitement équitable, puisque le Tribunal des mesures de contrainte ne s'est pas exprimé de manière définitive sur la culpabilité du recourant, mais seulement sur l'existence d'indices suffisants justifiant un maintien en détention provisoire. Par ailleurs, les soupçons concernant les charges retenues sous l’angle de la vraisemblance sont étayés par des éléments concrets que la Chambre de céans a déjà relevés dans son précédent arrêt. Peu importe à cet égard que des éléments nouveaux n’aient pas été établis dans l’intervalle, puisqu’on dispose déjà d’un faisceau d’indices concrets et concordants sur l’implication du recourant dans un trafic de cocaïne portant sur une importante quantité de stupéfiants. A ce stade, et comme on le verra ci- après, ces soupçons sont toujours d’actualité. Au demeurant, par sa critique, le recourant semble perdre de vue qu'il n'appartient pas au juge de la détention de procéder à une pesée complète des éléments à charge et à décharge et d'apprécier la crédibilité des personnes qui mettent en cause le prévenu (TF 7B_850/2023 du 24 novembre 2023 consid. 3.2 ; CREP 1er décembre 2023/958 consid. 3.3). En outre, le grief, selon lequel le Ministère public se comporterait contrairement au principe de la bonne foi, en faisant durer la procédure et en invoquant divers prétextes, notamment une procédure genevoise parallèle dans le cadre de laquelle le</w:t>
      </w:r>
    </w:p>
    <w:p>
      <w:r>
        <w:t>- 9 - recourant aurait simplement été entendu pendant 15 minutes en tant que personne appelée à donner des renseignements, est inconsistant. Il ressort en effet du dossier que les investigations financières ont été entreprises au début de l’année 2024, ce qui a inévitablement ralenti le cours de l’instruction. Il en va de même de l’analyse des téléphones portables du prévenu et des données issues de la surveillance téléphonique, étant précisé que ces opérations prennent toujours du temps et que le Ministère public n’a que peu de prise sur la durée de ces examens. A cet égard, le recourant confond le moyen tiré d’une éventuelle violation du principe de la célérité avec celui fondé sur la proportionnalité de sa détention provisoire, qui sera examiné plus loin. De toute manière, le recourant ne met en avant aucun dysfonctionnement grave de l’instruction et il apparaît au contraire que celle-ci sera bientôt en état d’être clôturée, le rapport de police final devant pouvoir être établi après l’audition du recourant par la police le 7 juin 2024. On soulignera par ailleurs que le juge de la détention – le Tribunal des mesures de contrainte, puis la Chambre de céans – n’a pas à se prononcer sur une éventuelle violation du principe de la célérité, dès lors qu’un tel grief doit être soulevé de manière distincte et a posteriori dans le cadre d’un recours pour déni de justice ou retard injustifié et qu’il ne saurait entraîner la libération immédiate du recourant (CREP 10 novembre 2021/1026 consid. 4.3 ; CREP 23 mai 2018/388). Au vu de l’ensemble de ces éléments, le grief tiré de la violation de la dignité humaine tombe également à faux. Les moyens du recourant doivent donc être rejetés.</w:t>
      </w:r>
    </w:p>
    <w:p>
      <w:r>
        <w:rPr>
          <w:b/>
        </w:rPr>
        <w:t>E. 4.1</w:t>
      </w:r>
    </w:p>
    <w:p>
      <w:r>
        <w:t>Le recourant conteste l’existence de soupçons sérieux de commission d’infractions. Les opérations d’enquête complémentaires depuis le précédent arrêt de la Chambre des recours pénale n’auraient pas révélé de nouveaux éléments concrets susceptibles de l’impliquer. Il conteste en outre la fiabilité des déclarations de D.________ et de sa compagne ayant fait l’objet des écoutes téléphoniques par les autorités valaisannes et minimise l’importance de la découverte de cocaïne sur une</w:t>
      </w:r>
    </w:p>
    <w:p>
      <w:r>
        <w:t>- 10 - enveloppe et des billets de banque retrouvés dans le coffre-fort, expliquant que la contamination résulterait de sa propre consommation de cocaïne à des fins festives.</w:t>
      </w:r>
    </w:p>
    <w:p>
      <w:r>
        <w:rPr>
          <w:b/>
        </w:rPr>
        <w:t>E. 4.2</w:t>
      </w:r>
    </w:p>
    <w:p>
      <w:r>
        <w:t>; ATF 132 I 21 consid. 3.2.2 ; TF 1B_536/2018 du 21 décembre 2018 consid. 5.1).</w:t>
      </w:r>
    </w:p>
    <w:p>
      <w:r>
        <w:rPr>
          <w:b/>
        </w:rPr>
        <w:t>E. 4.3</w:t>
      </w:r>
    </w:p>
    <w:p>
      <w:r>
        <w:t>En l’espèce, comme déjà mentionné dans le précédent arrêt de la Chambre de céans, il existe des indices suffisamment sérieux que le recourant ait commis les faits qui lui sont reprochés, compte tenu des éléments suivants : au cours de son audition du 12 février 2023 par la police valaisanne, W.________ a déclaré que son compagnon D.________ vendait de la cocaïne chez lui ou à l’extérieur depuis une année environ – soit depuis qu’elle vivait chez lui à Sion – et que ce dernier allait tous les quinze jours se procurer cette substance chez un dénommé « [...] », du côté de Genève ; elle a ensuite formellement reconnu sur photographie le recourant comme étant le fournisseur de cocaïne de D.________ (PV aud. 1, R. 7, p. 4 et R. 14) ; l’enquête valaisanne a également mis en exergue que W.________ avait reçu des instructions précises de la part de D.________ s’il</w:t>
      </w:r>
    </w:p>
    <w:p>
      <w:r>
        <w:t>- 11 - se faisait arrêter par la police, dont celles d’aviser Q.________, de le rassurer quant à sa loyauté envers lui et de lui remettre l’argent du trafic qui était encore en sa possession ; D.________ avait par ailleurs pris soin de rappeler le numéro de téléphone de Q.________ à sa compagne (P. 6, pp. 2 et 6) ; au cours de sa deuxième audition du 21 février 2023 par la police valaisanne, W.________ a confirmé ses déclarations quant à Q.________ et a ajouté que son compagnon avait acquis de la cocaïne pour la dernière fois chez le recourant le 9 janvier 2023, soit la veille de leur départ en vacances aux Canaries le 10 janvier 2023 (P. 6, pp. 2 et 5) ; l’analyse du téléphone portable de D.________ a permis de vérifier la véracité des propos de W.________ quant à la fréquence des déplacements de D.________ chez le recourant, à savoir que son téléphone s’était connecté aux abords du domicile du recourant à dix reprises entre le 8 août et le 8 décembre 2022 (P. 6, p. 3) ; D.________ a reconnu avoir obtenu environ 1,5 kg de cocaïne durant une période d’environ 13 mois. Aucun élément d’enquête n’a mis en évidence que D.________ se serait approvisionné chez une autre personne que le recourant ; en outre, en s’adressant au recourant, ami de longue date, D.________ disposait d’importantes quantités de cocaïne à crédit, au prix attractif de 60 fr. le gramme que seul quelqu’un de confiance pouvait se permettre de faire (P. 6, p. 6) ; la conversation téléphonique du 22 janvier 2023 entre D.________ et W.________ indique clairement que le recourant a remis de la cocaïne à D.________ (PV aud. du recourant du 28 novembre 2023, R. 11 ; P. 6, pp. 5- 6) ; la perquisition du coffre-fort auprès du Crédit Suisse a permis la saisie d’une enveloppe avec l’inscription 5'500 fr. et contenant 1'850 fr. et la recherche de traces a mis en évidence que l’enveloppe et les billets de banque étaient contaminés de manière importante à la cocaïne (PV des opérations, mention du 29 novembre 2023). Ce faisceau d’indices importants et concordants est amplement suffisant pour soupçonner lourdement le recourant d’avoir commis un crime ou un délit. Compte tenu de l’intensité des indices recueillis lors de sa mise en détention provisoire, peu importe que les investigations complémentaires n’aient pas révélé, du moins à ce stade, de nouveaux éléments à charge. Enfin, comme déjà mentionné</w:t>
      </w:r>
    </w:p>
    <w:p>
      <w:r>
        <w:t>- 12 - précédemment (cf. consid. 3.3), il n’appartient pas au juge de la détention provisoire de procéder à une appréciation complète de tous les éléments à charge et décharge, mais uniquement de déterminer s’il existe des indices sérieux de culpabilité, ce qui est incontestablement le cas. Aussi, comme déjà dit dans le précédent arrêt de la Cour de céans, auquel il peut être renvoyé, la condition relative à l’existence de forts soupçons de commission d’infractions est réalisée.</w:t>
      </w:r>
    </w:p>
    <w:p>
      <w:r>
        <w:rPr>
          <w:b/>
        </w:rPr>
        <w:t>E. 5.1</w:t>
      </w:r>
    </w:p>
    <w:p>
      <w:r>
        <w:t>Le recourant conteste l’existence d’un risque de collusion. Ce serait de manière erronée et en abusant de son pouvoir d’appréciation que le Tribunal des mesures de contrainte aurait retenu qu’il pourrait interférer avec l’enquête sur des éléments que seul le Ministère public possèderait, à savoir les données extraites de son portable et le dossier genevois qui, quant à lui, ne concernerait en rien une affaire ayant trait à la LStup. Rien ne permettrait également de dire qu’il pourrait prendre contact avec « certains individus dont l’identité a été révélée grâce à ces nouveaux éléments », puisque rien ne permettrait d’indiquer que les enquêtes menées jusqu’ici auraient permis d’identifier de nouveaux protagonistes ou de nouveaux éléments. Il n’existerait donc aucun élément ni aucune donnée qui doive faire l’objet d’une analyse ou d’une vérification nécessitant la détention provisoire du recourant, d’autant plus que W.________ et D.________, principaux protagonistes du trafic de drogue selon le recourant, auraient été relâchés par les autorités valaisannes, de sorte que ceux-ci auraient déjà la possibilité de prendre contact avec les personnes en lien avec le trafic considéré.</w:t>
      </w:r>
    </w:p>
    <w:p>
      <w:r>
        <w:rPr>
          <w:b/>
        </w:rPr>
        <w:t>E. 5.2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w:t>
      </w:r>
    </w:p>
    <w:p>
      <w:r>
        <w:t>- 13 - déclarations des différents participants à l'infraction, dans un sens qui leur est favorable. L'altération des moyens de preuve consiste à détruire, à modifier ou à dissimuler des documents ou objets défavorables au prévenu (Chaix, Commentaire romand, Code de procédure pénale suisse, 2e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 TF 1B_339/2019 du 26 juillet 2019 consid. 3.1 ; TF 1B_536/2018 du 21 décembre 2018 consid. 5.1). Plus l'instruction se trouve à un stade avancé et les faits sont établis avec précision, plus les exigences relatives à la preuve de l'existence d'un risque de collusion sont élevées (ATF 137 IV 122 consid.</w:t>
      </w:r>
    </w:p>
    <w:p>
      <w:r>
        <w:rPr>
          <w:b/>
        </w:rPr>
        <w:t>E. 5.3</w:t>
      </w:r>
    </w:p>
    <w:p>
      <w:r>
        <w:t>En l’espèce, comme l’admet d’ailleurs le recourant, le résultat des investigations complémentaires, notamment l’analyse des données recueillies sur ses téléphones portables et dans le cadre de la surveillance téléphonique ne figure pas encore au dossier. On ne peut donc pas exclure que d’autres personnes actives dans le trafic de cocaïne incriminé puissent être identifiées, les simples dénégations du recourant sur ce point ne pouvant évidemment pas être prises en considération. Le résultat des investigations précitées pourrait être compromis si le recourant venait à être remis en liberté. En effet, il est fort à craindre qu’en cas de</w:t>
      </w:r>
    </w:p>
    <w:p>
      <w:r>
        <w:t>- 14 - libération, il se concerte avec des tiers, exerce des pressions sur ses éventuels complices pour qu’ils témoignent dans un sens qui lui soit favorable et fasse disparaître toute preuve, en vue de faire obstacle à la manifestation de la vérité. Contrairement à ce que soutient le recourant, le fait que W.________ et D.________ aient été libérés dans le cadre de la procédure valaisanne n’y change rien, d’autant que leur rôle dans le trafic de cocaïne n'est pas le même que celui reproché au recourant.</w:t>
      </w:r>
    </w:p>
    <w:p>
      <w:r>
        <w:rPr>
          <w:b/>
        </w:rPr>
        <w:t>E. 6</w:t>
      </w:r>
    </w:p>
    <w:p>
      <w:r>
        <w:t>Les conditions de l’art. 221 al. 1 CPP étant alternatives (TF 1B_192/2022 du 12 mai 2022 consid. 4.1.2), l’existence d’un risque de collusion dispense la Chambre de céans d’examiner si la détention provisoire s’impose également en raison d’un risque de fuite.</w:t>
      </w:r>
    </w:p>
    <w:p>
      <w:r>
        <w:rPr>
          <w:b/>
        </w:rPr>
        <w:t>E. 7.1</w:t>
      </w:r>
    </w:p>
    <w:p>
      <w:r>
        <w:t>Le recourant propose plusieurs mesures de substitution en lieu et place de la détention provisoire, soit la remise à justice de son passeport et de son permis C, la remise à justice d’une somme de 25'000 fr. à titre de sûretés, en garantie de la sa présence au procès, ou avant cela, à toute audience convoquée par le Ministère public, l’assignation à résidence, sauf à lui permettre de se rendre à son lieu de travail près [...] SA à [...], l’engagement sur l’honneur de ne pas quitter la Suisse et toutes autres mesures que dira la Chambre de céans, notamment le port d’un bracelet électronique.</w:t>
      </w:r>
    </w:p>
    <w:p>
      <w:r>
        <w:rPr>
          <w:b/>
        </w:rPr>
        <w:t>E. 7.2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w:t>
      </w:r>
    </w:p>
    <w:p>
      <w:r>
        <w:t>- 15 - détention (ATF 145 IV 503 consid. 3.3.1 ; TF 1B_383/2020 du 13 août 2020 consid. 5.1).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Commentaire romand, Code de procédure pénale suisse, 2e éd., Bâle 2019, n. 2 ad art. 237 CPP). Selon la jurisprudence, aucune mesure de substitution (dépôt des papiers d'identité, assignation à résidence assortie du port d'un bracelet électronique, obligation de se présenter) n'est suffisamment efficace pour prévenir un risque sérieux de départ à l'étranger ou d'entrée dans la clandestinité (TF 1B_228/2022 du 20 mai 2022 consid. 5.2 et les réf.). Selon l'art. 238 CPP,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Les sûretés peuvent consister en un dépôt d'espèces ou en une garantie fournie par une banque ou une assurance établie en Suisse (al. 3).</w:t>
      </w:r>
    </w:p>
    <w:p>
      <w:r>
        <w:t>- 16 -</w:t>
      </w:r>
    </w:p>
    <w:p>
      <w:r>
        <w:rPr>
          <w:b/>
        </w:rPr>
        <w:t>E. 7.3</w:t>
      </w:r>
    </w:p>
    <w:p>
      <w:r>
        <w:t>En l’espèce, la remise du passeport et du permis C aux autorités pénales, l’assignation à résidence avec la possibilité d’aller travailler ainsi qu’un engagement sur l’honneur permettraient uniquement de constater a posteriori que le risque de collusion s’est concrétisé et non de le prévenir de manière efficace. En outre, on ne voit pas en quoi le dépôt de sûretés serait de nature à parer au risque de collusion. Dans ces conditions, il faut constater qu’il n’existe aucune mesure susceptible d’atteindre le même but que la détention provisoire.</w:t>
      </w:r>
    </w:p>
    <w:p>
      <w:r>
        <w:rPr>
          <w:b/>
        </w:rPr>
        <w:t>E. 8</w:t>
      </w:r>
    </w:p>
    <w:p>
      <w:r>
        <w:t>Compte tenu de la gravité des actes reprochés et des antécédents du recourant, la peine privative de liberté prévisible concrètement est supérieure aux 9 mois de détention qu’il aura subis en date du 25 août 2024, étant précisé que le recourant est passible d’une peine privative de liberté d’un an au moins (cf. art. 19 al. 2 let. a LStup). Le principe de la proportionnalité (art. 212 al. 3 CPP) demeure ainsi pleinement respecté.</w:t>
      </w:r>
    </w:p>
    <w:p>
      <w:r>
        <w:rPr>
          <w:b/>
        </w:rPr>
        <w:t>E. 9</w:t>
      </w:r>
    </w:p>
    <w:p>
      <w:r>
        <w:t>Il résulte de ce qui précède que le recours, manifestement mal fondé (art. 390 al. 2 CPP), doit être rejeté et l'ordonnance attaquée confirmée. Les frais de la procédure de recours, par 1’650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23 mai 2024 est confirmée.</w:t>
      </w:r>
    </w:p>
    <w:p>
      <w:r>
        <w:t>- 17 - III. Les frais d’arrêt, par 1'650 fr. (mille six cent cinquante francs), sont mis à la charge de Q.________. IV. L’arrêt est exécutoire. Le président : La greffière : Du Le présent arrêt, dont la rédaction a été approuvée à huis clos, est notifié, par l'envoi d'une copie complète, à : - Me Alexandre J. Schwab, avocat (pour Q.________), - Ministère public central, et communiqué à : - Mme la Présidente du Tribunal des mesures de contrainte, - Mme la Procureure du Ministère public cantonal Strada, - Service de la population, - Direction de la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