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PE23.014084 vom 4. Oktober 2024</w:t>
      </w:r>
    </w:p>
    <w:p>
      <w:r>
        <w:t>VD Tribunal cantonal, 2024-10-04, FR</w:t>
      </w:r>
    </w:p>
    <w:p>
      <w:r>
        <w:rPr>
          <w:b/>
        </w:rPr>
        <w:t xml:space="preserve">Quelle: </w:t>
      </w:r>
      <w:r>
        <w:t>https://mcp.opencaselaw.ch/entscheid/vd_gerichte_PE23.014084</w:t>
      </w:r>
    </w:p>
    <w:p>
      <w:r>
        <w:t>FR: VD_GERICHTE PE23.014084 du 4 octobre 2024</w:t>
      </w:r>
    </w:p>
    <w:p>
      <w:r>
        <w:t>IT: VD_GERICHTE PE23.014084 del 4 ottobre 2024</w:t>
      </w:r>
    </w:p>
    <w:p>
      <w:pPr>
        <w:pStyle w:val="Heading2"/>
      </w:pPr>
      <w:r>
        <w:t>Erwägungen</w:t>
      </w:r>
    </w:p>
    <w:p>
      <w:r>
        <w:rPr>
          <w:b/>
        </w:rPr>
        <w:t>E. 2</w:t>
      </w:r>
    </w:p>
    <w:p>
      <w:r>
        <w:t>CPP, à savoir que son opposition serait considérée comme retirée (P. 31). Par courriel du 27 août 2024, N.________ a informé le Ministère public qu’il ne se présenterait pas à l’audience du lendemain, sans donner la moindre explication (P. 32). B. Par ordonnance du 28 août 2024, le Ministère public a pris acte du retrait de l’opposition (I), a dit que l’ordonnance pénale du 2 mai 2024 devenait exécutoire (II) et a rendu la décision sans frais (III). C. Par acte du 6 septembre 2024, N.________ a recouru auprès de la Chambre des recours pénale contre cette ordonnance. Il n’a pas été ordonné d’échange d’écritures. En d roit : 1. 1.1 La décision par laquelle le ministère public prend acte du retrait de l’opposition et déclare l’ordonnance pénale exécutoire, par exemple pour cause de défaut de l’opposant à l’audience à laquelle il a été assigné (cf. art. 355 al. 2 CPP), est susceptible de recours selon les art. 393 ss CPP (Schwarzenegger, in : Donatsch/Lieber/Summers/Wohlers [éd.], Kommentar zur Schweizerischen Straf-prozessordnung, 3e éd., Zurich/Bâle/Genève 2020, n. 2 ad art. 355 CPP ; Riklin, in : Niggli/Heer/Wiprächtiger [éd.], Basler Kommentar, Schweizerische Strafprozess-ordnung, Jugendstrafprozessordnung, 3e éd., Bâle 2023, tome II, n. 5 ad art. 355 CPP ; CREP 16 août 2023/616 consid. 1.1).</w:t>
      </w:r>
    </w:p>
    <w:p>
      <w:r>
        <w:t>- 4 - Ce recours s’exerce auprès de l’autorité de recours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Il doit être adressé par écrit, dans un délai de dix jours dès la notification de la décision attaquée (art. 384 let. b CPP), à l’autorité de recours (art. 396 al. 1 CPP). 1.2 En l’espèce, le recours a été interjeté, par le prévenu qui a qualité pour recourir (art. 382 al. 1 CPP), devant l’autorité compétente, en temps utile. Autre est toutefois la question de savoir s’il l’a été dans les formes prescrites.</w:t>
      </w:r>
    </w:p>
    <w:p>
      <w:r>
        <w:rPr>
          <w:b/>
        </w:rPr>
        <w:t>E. 2.1</w:t>
      </w:r>
    </w:p>
    <w:p>
      <w:r>
        <w:t>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(cf. TF 6B_1447/2022 du 14 mars 2023 consid. 1.1 et les réf. citées ; TF 1B_318/2021 du 25 janvier 2022 consid. 4.1 ad CREP du 7 avril 2021/327 ; TF 6B_191/2021 du 11 août 2021 consid. 2).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6B_1447/2022 précité ; CREP 8 avril 2024/262 et les réf. citées).</w:t>
      </w:r>
    </w:p>
    <w:p>
      <w:r>
        <w:t>- 5 - L’art. 385 al. 2, 1re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 recours doit être entièrement contenue dans celui-ci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w:t>
      </w:r>
    </w:p>
    <w:p>
      <w:r>
        <w:rPr>
          <w:b/>
        </w:rPr>
        <w:t>E. 2.2</w:t>
      </w:r>
    </w:p>
    <w:p>
      <w:r>
        <w:t>En l’espèce, dans son acte de recours, le recourant s’exprime de manière difficilement compréhensible et semble se plaindre d’un « défaut de procédure constitutionnelle », écrivant qu’il serait victime d’« insinuation sans preuve », n’aurait pas reçu « l’accusation de la Ministre Publique de Lausanne selon demande par lettre recommandée du 20.8.2024, mais sans succès indispensable pour ma défense légale, faut de trouvé un avocat ». Il serait également nécessaire d’attendre la réponse du « Procureur de la Confédération de Lausanne » sur sa plainte du 31 juillet 2024. « L’avocat de la collaboratrice [...] présent une plainte magouillé à ce jour inconnu, avec soutient de la clinique [...], et toutes les acteurs tricheurs ». Le recourant invoque enfin une « maladie de sa seul main droite » et semble se plaindre d’une mauvaise manipulation de cette main par la collaboratrice du centre médical de [...], qui lui aurait occasionné des douleurs toute la journée. Ce faisant, le recourant ne développe aucun moyen – factuel ou juridique – destiné à faire échec au constat du Ministère public selon lequel les conditions d’application de l’art. 355 al. 2 CPP étaient remplies et, partant, que l’opposition déposée</w:t>
      </w:r>
    </w:p>
    <w:p>
      <w:r>
        <w:t>- 6 - par le recourant le 11 mai 2024 était réputée retirée. Le recours ne satisfait dès lors pas aux exigences de motivation de l’art. 385 al. 1 CPP. Un tel défaut de motivation ne saurait justifier qu’un délai supplémentaire soit imparti au recourant pour compléter son acte en application de l’art. 385 al. 2 CPP.</w:t>
      </w:r>
    </w:p>
    <w:p>
      <w:r>
        <w:rPr>
          <w:b/>
        </w:rPr>
        <w:t>E. 3</w:t>
      </w:r>
    </w:p>
    <w:p>
      <w:r>
        <w:t>Il résulte de ce qui précède que le recours doit être déclaré irrecevable, sans échange d’écritures (art. 390 al. 2 CPP). Les frais de la procédure de recours, constitués du seul émolument d’arrêt, par 660 fr. (art. 20 al. 1 TFIP [tarif des frais de procédure et indemnités en matière pénale du 28 septembre 2010 ; BLV 312.03.1]), seront mis à la charge du recourant, qui succombe (art. 428 al. 1 CPP). Par ces motifs, la Chambre des recours pénale prononce : I. Le recours est irrecevable. II. Les frais de procédure, par 660 fr. (six cent soixante francs), sont mis à la charge de N.________. III. L’arrêt est exécutoire. Le président : La greffière : Du Le présent arrêt, dont la rédaction a été approuvée à huis clos, est notifié, par l'envoi d'une copie complète, à : - M. N.________,</w:t>
      </w:r>
    </w:p>
    <w:p>
      <w:r>
        <w:t>- 7 -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