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PE23.013795 vom 27. Januar 2025</w:t>
      </w:r>
    </w:p>
    <w:p>
      <w:r>
        <w:t>VD Tribunal cantonal, 2025-01-27, FR</w:t>
      </w:r>
    </w:p>
    <w:p>
      <w:r>
        <w:rPr>
          <w:b/>
        </w:rPr>
        <w:t xml:space="preserve">Quelle: </w:t>
      </w:r>
      <w:r>
        <w:t>https://mcp.opencaselaw.ch/entscheid/vd_gerichte_PE23.013795</w:t>
      </w:r>
    </w:p>
    <w:p>
      <w:r>
        <w:t>FR: VD_GERICHTE PE23.013795 du 27 janvier 2025</w:t>
      </w:r>
    </w:p>
    <w:p>
      <w:r>
        <w:t>IT: VD_GERICHTE PE23.013795 del 27 gennaio 2025</w:t>
      </w:r>
    </w:p>
    <w:p>
      <w:pPr>
        <w:pStyle w:val="Heading2"/>
      </w:pPr>
      <w:r>
        <w:t>Erwägungen</w:t>
      </w:r>
    </w:p>
    <w:p>
      <w:r>
        <w:rPr>
          <w:b/>
        </w:rPr>
        <w:t>E. 1</w:t>
      </w:r>
    </w:p>
    <w:p>
      <w:r>
        <w:t>T.________ est né le [...] 1979 à Genève. Il est célibataire et ne fait plus ménage commun avec la mère de ses deux enfants, à savoir [...], né le [...] 2016, et [...], née le [...] 2019, dont il a la garde alternée. Il travaille actuellement temporairement pour Manpower, avec une mission de longue durée à la RTS, qui va se terminer au plus tard à la fin de l’année 2025. Son revenu mensuel s’élève à 5'500 fr. nets. Il n’a pas de fortune, à l’exception d’avoirs bancaires qui s’élèvent à environ 1'500 francs. Il n’a pas de dettes.</w:t>
      </w:r>
    </w:p>
    <w:p>
      <w:r>
        <w:t>- 12 - Le casier judiciaire suisse du prévenu ne comporte aucune inscription.</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w:t>
      </w:r>
    </w:p>
    <w:p>
      <w:r>
        <w:rPr>
          <w:b/>
        </w:rPr>
        <w:t>E. 1.2</w:t>
      </w:r>
    </w:p>
    <w:p>
      <w:r>
        <w:t>En l’espèce, L.________ a retiré son appel joint lors de l’audience d’appel. Il y a lieu de prendre acte de ce retrait, intervenu dans le respect des conditions de l’art. 386 al. 2 let. a CPP.</w:t>
      </w:r>
    </w:p>
    <w:p>
      <w:r>
        <w:rPr>
          <w:b/>
        </w:rPr>
        <w:t>E. 2</w:t>
      </w:r>
    </w:p>
    <w:p>
      <w:r>
        <w:t>Interjetés dans les formes et délais légaux (art. 385 et 399 CPP), par des parties ayant qualité pour recourir (art. 382 al. 1 CPP) contre le jugement d’un tribunal de première instance qui a clos la procédure (art. 398 al. 1 CPP), l’appel de T.________ et celui de L.________ sont recevables.</w:t>
      </w:r>
    </w:p>
    <w:p>
      <w:r>
        <w:rPr>
          <w:b/>
        </w:rPr>
        <w:t>E. 2.1</w:t>
      </w:r>
    </w:p>
    <w:p>
      <w:r>
        <w:t>A Gland, [...], entre les mois de septembre 2021 et juillet 2022, T.________, en qualité de gérant et employé de la société de la société L.________, a, de sa propre initiative, augmenté sa rémunération mensuelle brute laquelle était de 4'500 fr. (soit 4'239 fr. 45 nets) à 6'650 (soit 5'855 fr. 05 nets), sans qu'aucun membre du conseil d'administration n'en ait été informé, ni n'ait a fortiori donné son accord. Pour ce faire, il a modifié les ordres permanents en sa faveur, en utilisant les accès bancaires au nom de P.________, administrateur de L.________, qui lui avaient été confiés en sa qualité de gérant, ainsi qu'une authentification via un mot de passe unique envoyé par SMS à son téléphone portable professionnel. Il a profité de l’utilisation par l’entreprise de deux logiciels comptables pendant la transition du logiciel [...] au logiciel [...] pour s’octroyer un salaire plus élevé. T.________ a ainsi perçu indûment la somme de 21'500 francs. La société L.________, représentée par P.________, s'est constituée partie plaignante, demanderesse au pénal et au civil le 3 août 2022 et a fait valoir des prétentions civiles de 21'500 fr. au moins.</w:t>
      </w:r>
    </w:p>
    <w:p>
      <w:r>
        <w:rPr>
          <w:b/>
        </w:rPr>
        <w:t>E. 2.2</w:t>
      </w:r>
    </w:p>
    <w:p>
      <w:r>
        <w:t>; ATF 146 IV 88 consid. 1.3.1 ; ATF 145 IV 154 précité consid. 1.1). L'appréciation des preuves est l’acte par lequel le juge du fond évalue librement la valeur de persuasion des moyens de preuve à disposition et pondère ces différents moyens de preuve afin de parvenir à</w:t>
      </w:r>
    </w:p>
    <w:p>
      <w:r>
        <w:t>- 17 -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2.2.1</w:t>
      </w:r>
    </w:p>
    <w:p>
      <w:r>
        <w:t>A Genève, [...], le 3 mai 2022, T.________ a déclaré à Z.________, associé de P.________, qu'il y avait des « soucis » avec ce dernier quant à la gestion de la société L.________, soit qu'il y avait « des choses opaques » au sein de la société, qu'il avait des gros doutes sur la gestion de P.________ des flux financiers de la société, que celui-ci n'avait aucune notion de gestion de la trésorerie, que les employés étaient payés en retard, qu'il commettrait des « manipulations frauduleuses », que P.________ tenait des propos mensongers, qu'il détournait de l'argent au détriment des intérêts de la société, à son profit personnel, et qu'il cachait des « informations précieuses » à son associé Z.________.</w:t>
      </w:r>
    </w:p>
    <w:p>
      <w:r>
        <w:rPr>
          <w:b/>
        </w:rPr>
        <w:t>E. 2.2.2</w:t>
      </w:r>
    </w:p>
    <w:p>
      <w:r>
        <w:t>A Thônex, [...], à une date indéterminée entre les 3 mai et 30 juin 2022, T.________ a déclaré à D.________, employé de L.________, et en présence d'autres prestataires, que P.________ s'adonnait à du détournement d'argent de la société au bénéfice d'une autre de ses sociétés, qu'il utilisait la carte bancaire de L.________ pour faire des achats ne concernant pas la société, mais pour son propre compte personnel, afin de palier à son surendettement, qu'il payait des fournisseurs à des prix au- delà des factures présentées, qu'il ne savait rien gérer, ni administrer la société sans sa propre présence (soit celle de T.________). P.________ a eu connaissance de ces propos le 30 juin 2022.</w:t>
      </w:r>
    </w:p>
    <w:p>
      <w:r>
        <w:rPr>
          <w:b/>
        </w:rPr>
        <w:t>E. 2.2.3</w:t>
      </w:r>
    </w:p>
    <w:p>
      <w:r>
        <w:t>A Gland, [...], et à Thônex, [...], à une date indéterminée entre les 3 mai et 30 juin 2022, T.________ a déclaré à [...], employé de L.________, et en présence d'autres prestataires, que P.________ avait une gestion catastrophique de la société, la menant vers la faillite. P.________ a eu connaissance de ces propos le 30 juin 2022.</w:t>
      </w:r>
    </w:p>
    <w:p>
      <w:r>
        <w:rPr>
          <w:b/>
        </w:rPr>
        <w:t>E. 2.2.4</w:t>
      </w:r>
    </w:p>
    <w:p>
      <w:r>
        <w:t>P.________ a déposé plainte pénale le 3 août 2022 et s'est constitué demandeur au pénal et au civil. En d roit :</w:t>
      </w:r>
    </w:p>
    <w:p>
      <w:r>
        <w:t>- 14 - 1.</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- 15 -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4.1</w:t>
      </w:r>
    </w:p>
    <w:p>
      <w:r>
        <w:t>L'appelant conteste sa condamnation pour abus de confiance. Il invoque une constatation erronée des faits, une violation de la présomption d'innocence et une mauvaise application de l'art. 138 CP. Il soutient que la version des organes de la plaignante est moins vraisemblable que la sienne, dès lors qu’elle contiendrait des contradictions et des invraisemblances. Ainsi, il ne serait pas possible que l'administrateur de la plaignante n'ait pas remarqué l'augmentation de salaire durant les dix mois pendant lesquels le salaire contesté de l'appelant a été versé. En outre, cet administrateur se serait contredit en déclarant avoir découvert le montant du salaire en examinant les décomptes de chômage, alors même que l'augmentation de salaire figurerait dans la lettre de licenciement de l'appelant.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w:t>
      </w:r>
    </w:p>
    <w:p>
      <w:r>
        <w:t>- 16 -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w:t>
      </w:r>
    </w:p>
    <w:p>
      <w:r>
        <w:rPr>
          <w:b/>
        </w:rPr>
        <w:t>E. 4.2.2</w:t>
      </w:r>
    </w:p>
    <w:p>
      <w:r>
        <w:t>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w:t>
      </w:r>
    </w:p>
    <w:p>
      <w:r>
        <w:t>- 18 -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w:t>
      </w:r>
    </w:p>
    <w:p>
      <w:r>
        <w:rPr>
          <w:b/>
        </w:rPr>
        <w:t>E. 4.3</w:t>
      </w:r>
    </w:p>
    <w:p>
      <w:r>
        <w:t>Le premier juge a considéré qu'aucune pièce au dossier ne venait corroborer la version du prévenu, que dès lors rien ne permettait de</w:t>
      </w:r>
    </w:p>
    <w:p>
      <w:r>
        <w:t>- 19 - démontrer que l'augmentation de salaire contestée avait fait l'objet d'une discussion avec les organes de la société, que le motif allégué par le prévenu d'une augmentation de salaire concomitante à un apport de liquidités paraissait en outre surprenant, dans la mesure où un tel apport démontrait plutôt que les charges de la société étaient déjà trop importantes, et enfin que le prévenu avait lui-même admis qu'il n'avait jamais reçu de confirmation par écrit ou par oral de l'augmentation de son salaire, ni par l'administrateur ni par le président de la société. Cette appréciation est convaincante et doit être confirmée. En effet, la version du prévenu est en elle-même déjà bancale. Alors que cette augmentation aurait été le fruit d'une discussion à trois personnes, dont l'une d'elle était au téléphone, on ne conçoit pas que le bénéficiaire n'ait pas ensuite fait confirmer par écrit le montant de son nouveau salaire, alors même qu'il affirme avoir toujours demandé en vain qu'un contrat de travail écrit soit établi pour son poste. Le fait que les deux autres participants à la discussion démentent clairement la teneur de celle-ci concernant une éventuelle augmentation de salaire doit être pris en compte également. Quant aux objections soulevées par l'appelant dans son appel, elles ne conduisent pas à une modification de l'appréciation des preuves en sa faveur. Il est en effet établi que l'appelant disposait des accès bancaires de l'administrateur, ces accès lui ayant été confiés en sa qualité de gérant, et il est parfaitement plausible que l'administrateur n'ait pas prêté attention au montant du salaire du gérant tel qu'il apparaissait dans la comptabilité, si cet administrateur n'avait aucune raison de penser que ce salaire avait changé. Quoi qu'en dise l'appelant, le fait que l'augmentation unilatérale de salaire a été mentionnée dans la lettre de licenciement de l'appelant constitue un indice supplémentaire du comportement frauduleux de l'appelant. Il est d'ailleurs tout à fait possible que l'administrateur n'ait pu déterminer le montant exact du salaire qu'en prenant connaissance des fiches de chômage, alors même que le licenciement portait principalement sur le motif consistant à avoir augmenté son propre salaire sans avertir sa hiérarchie. D'ailleurs, la lettre de licenciement précise bien « il semble que vous ayez augmenté votre salaire net » (P. 6/2). Enfin, le comptable de l'entreprise a confirmé que</w:t>
      </w:r>
    </w:p>
    <w:p>
      <w:r>
        <w:t>- 20 - c'était bien l'appelant, et lui seul, qui lui avait indiqué le montant du salaire augmenté (jugement, p. 9). Quant à la mauvaise application de l'art. 138 CP, l'appelant ne la motive pas et il est évident que celui-ci s'est approprié des éléments patrimoniaux qui lui avaient été confiés, cela dans un dessein d'enrichissement illégitime. Les valeurs patrimoniales étaient confiées, puisque le prévenu avait un accès complet au compte bancaire. La condamnation pour abus de confiance doit ainsi être confirmée.</w:t>
      </w:r>
    </w:p>
    <w:p>
      <w:r>
        <w:rPr>
          <w:b/>
        </w:rPr>
        <w:t>E. 5</w:t>
      </w:r>
    </w:p>
    <w:p>
      <w:r>
        <w:t>L’appelant ne conteste pas en elle-même la peine prononcée à son encontre. Vérifiée d’office, la peine pécuniaire, clémente, à laquelle l’appelant a été condamné, à savoir 60 jours-amende à 30 fr. le jour, avec sursis pendant deux ans, est adéquate et doit être confirmée, par adoption de motifs (jugement, p. 43 et art. 82 al. 4 CPP). Dès lors qu’à l’audience d’appel, l’appelant a reconnu sa condamnation pour diffamation et qu’il a présenté des excuses à P.________, il y a lieu de renoncer à prononcer en outre une amende à titre de sanction immédiate.</w:t>
      </w:r>
    </w:p>
    <w:p>
      <w:r>
        <w:rPr>
          <w:b/>
        </w:rPr>
        <w:t>E. 6</w:t>
      </w:r>
    </w:p>
    <w:p>
      <w:r>
        <w:t>La condamnation de l’appelant ayant été confirmée, il convient de rejeter sa conclusion tendant à sa libération de l’intégralité des frais de première instance. Les conclusions subsidiaires tendant à l’octroi d’une indemnité de l’art. 429 CPP doivent également être rejetées, d’autant que le défenseur de l’appelant a été désigné comme défenseur d’office.</w:t>
      </w:r>
    </w:p>
    <w:p>
      <w:r>
        <w:rPr>
          <w:b/>
        </w:rPr>
        <w:t>E. 7</w:t>
      </w:r>
    </w:p>
    <w:p>
      <w:r>
        <w:t>- 21 -</w:t>
      </w:r>
    </w:p>
    <w:p>
      <w:r>
        <w:rPr>
          <w:b/>
        </w:rPr>
        <w:t>E. 7.1</w:t>
      </w:r>
    </w:p>
    <w:p>
      <w:r>
        <w:t>L’appelante, invoquant l’art. 41 CO, demande l'allocation de l'entier de ses conclusions civiles, pour le motif que ses frais d'avocat dans la procédure prudhommale constitueraient un poste du dommage.</w:t>
      </w:r>
    </w:p>
    <w:p>
      <w:r>
        <w:rPr>
          <w:b/>
        </w:rPr>
        <w:t>E. 7.2.1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w:t>
      </w:r>
    </w:p>
    <w:p>
      <w:r>
        <w:rPr>
          <w:b/>
        </w:rPr>
        <w:t>E. 7.2.2</w:t>
      </w:r>
    </w:p>
    <w:p>
      <w:r>
        <w:t>Selon l’art. 122 al. 1 CPP, en qualité de partie plaignante, le lésé peut faire valoir des conclusions civiles déduites de l’infraction par adhésion à la procédure pénale. Ainsi que l'indique l'art. 122 al. 1 CPP, les prétentions civiles que peut faire valoir la partie plaignante sont exclusivement celles qui sont déduites de l'infraction. Cela signifie que les prétentions civiles doivent découler d'une ou de plusieurs infractions qui, dans un premier</w:t>
      </w:r>
    </w:p>
    <w:p>
      <w:r>
        <w:t>- 22 -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(ATF 148 IV 432 consid. 3.1.2 ;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148 IV 432 consid. 3.1.2 ; ATF 143 IV 495 consid. 2.2.4 ; TF 6B_11/2017 du 29 août 2017 consid. 1.2 ; TF 6B_267/ 2016 / 6B_268/2016 / 6B_269/2016 du 15 février 2017 consid. 6.1; TF 6B_486/2015 du 25 mai 2016 consid. 5.1).</w:t>
      </w:r>
    </w:p>
    <w:p>
      <w:r>
        <w:rPr>
          <w:b/>
        </w:rPr>
        <w:t>E. 7.3</w:t>
      </w:r>
    </w:p>
    <w:p>
      <w:r>
        <w:t>Les frais d'avocat de la partie plaignante dans la procédure pénale sont régis par l'art. 433 CPP. Comme l'a relevé le premier juge, les frais d'avocat concernant une autre procédure relèvent de dépens octroyés dans cette procédure. Les frais d’avocat de l’appelante dans la procédure prudhommale ne sauraient en outre constituer un poste du dommage causé par les infractions d’abus de confiance et de diffamation retenues à l’encontre de T.________, dès lors qu’ils ne sont pas directement déduits de ces infractions (cf. art. 122 al. 1 CPP). Il s’ensuit qu’il n’y a pas lieu de dédommager, dans le cadre de cette procédure pénale, les frais de défense des Prud’hommes de l’appelante. Le moyen doit donc être rejeté.</w:t>
      </w:r>
    </w:p>
    <w:p>
      <w:r>
        <w:rPr>
          <w:b/>
        </w:rPr>
        <w:t>E. 8</w:t>
      </w:r>
    </w:p>
    <w:p>
      <w:r>
        <w:t>En définitive, l’appel de T.________ doit être très partiellement admis et le jugement attaqué modifié en ce sens que le chiffre IV du dispositif est supprimé. L’appel de L.________ est rejeté. Au vu de la liste des opérations produite par Me Raphaël Mahaim, défenseur d’office de T.________, dont il n’y a pas lieu de s’écarter, si ce n’est pour tenir compte de la durée effective de l’audience,</w:t>
      </w:r>
    </w:p>
    <w:p>
      <w:r>
        <w:t>- 23 - c’est une indemnité de 3'454 fr. 10, correspondant à 16h45 d’activité nécessaire d’avocat breveté au tarif horaire de 180 fr., soit à 3’015 fr. d’honoraires, plus une vacation à 120 fr., plus 60 fr. 30 de débours (2% des honoraires), plus 258 fr. 80 de TVA (8,1 %), qui lui sera allouée. Vu l’issue de la cause, les frais de la procédure d'appel, constitués de l'émolument du présent jugement, par 2’350 fr. (art. 21 al. 1 TFIP [tarif des frais de procédure et indemnités en matière pénale du 28 septembre 2010 ; BLV 312.03.1]), seront répartis comme il suit : T.________ supportera la moitié de l’émolument de jugement, par 1'175 fr., plus la moitié de l'indemnité allouée à son défenseur d'office, par 1'727 fr. 05 ; L.________ supportera la moitié de l’émolument de jugement, par 1'175 fr., plus la moitié de l'indemnité allouée au défenseur d'office de T.________, par 1'727 fr. 05. L.________, qui a procédé avec l’assistance d’un avocat de choix et a obtenu partiellement gain de cause, étant en outre rappelé que celui qui retire son appel joint est également réputé avoir succombé, a droit à une indemnité réduite de moitié pour les dépenses obligatoires occasionnées par la procédure d’appel (art. 433 CPP), à la charge de T.________. La liste des opérations produite par Me Philippe Currat fait état d’une indemnité totale de 4'600 fr., hors TVA, à savoir 9h35 d’activité d’avocat breveté au tarif horaire de 480 fr., montant qui ne saurait être alloué pour les motifs suivants. L'indemnité visée par l'art. 433 CPP doit correspondre au tarif usuel du barreau applicable dans le canton où la procédure se déroule. Dans le canton de Vaud, l’art. 26a TFIP prévoit que l’indemnité est fixée en fonction du temps nécessaire à l'exercice raisonnable des droits de procédure, de la nature des opérations effectuées, des difficultés de la cause, des intérêts en cause et de l'expérience de l'avocat (al. 2) et que le tarif horaire déterminant – hors TVA – est de 250 fr. au minimum et de 350 fr. au maximum pour l'activité déployée par un avocat (al. 3), lorsque, comme en l’espèce, il ne s’agit pas d’une cause particulièrement complexe ou nécessitant des connaissances particulières (cf. al. 4). Un tarif horaire de 300 fr. est adéquat s’agissant</w:t>
      </w:r>
    </w:p>
    <w:p>
      <w:r>
        <w:t>- 24 - d’une cause qui relevait du Tribunal de police, pour une affaire de moyenne importance. S’agissant ensuite des différentes opérations annoncées, on relèvera que les opérations post-audience de première instance sont déjà comprises dans l’indemnité qui a été allouée à la partie plaignante pour la procédure de première instance. Enfin, la durée de l’audience a été sous-estimée, 1h00 devant être rajoutée. C’est en définitive un total de 10 heures d’activité d’avocat breveté qui doit être retenu. Ainsi, l’indemnité entière pour la procédure d’appel doit être arrêtée à 3'437 fr. 60, montant correspondant à 10 heures d’activité d’avocat breveté à 300 fr., par 3’000 fr., plus des débours forfaitaires à concurrence de 2 % des honoraires admis, par 60 fr., une vacation à 120 fr. et 257 fr. 60 de TVA. C’est donc une indemnité réduite de moitié, par 1'718 fr. 80, qui sera allouée à L.________ pour la procédure d’appel, à la charge de T.________. T.________ sera tenu de rembourser à l’Etat la moitié de l’indemnité en faveur de son défenseur d’office dès que sa situation financière le permettra. La Cour d’appel pénale, appliquant les art. 138 ch. 1, 173 ch. 1 et 2 CP ; 398 ss CPP, prononce : I. Il est pris acte du retrait de l’appel joint de L.________. II. L’appel de T.________ est admis très partiellement. III. L’appel de L.________ est rejeté. IV. Le jugement rendu le 27 janvier 2025 par le Tribunal de police de l’arrondissement de La Côte est modifié comme il</w:t>
      </w:r>
    </w:p>
    <w:p>
      <w:r>
        <w:t>- 25 - suit au chiffre IV de son dispositif, le dispositif du jugement étant désormais le suivant : "I. libère T.________ du chef d’accusation d’utilisation frauduleuse d’un ordinateur ; II. constate que T.________ s’est rendu coupable d’abus de confiance et de diffamation ; III. condamne T.________ à une peine pécuniaire de 60 (soixante) jours-amende à 30 fr. (trente francs) le jour, avec sursis pendant 2 (deux) ans ; IV. supprimé ; V. condamne T.________ à verser à L.________ la somme de 16'482 fr. 80 (seize mille quatre cent huitante-deux francs et huitante centimes) pour ses prétentions civiles et renvoie L.________ à agir devant le juge civil pour le surplus ; VI. condamne T.________ à verser à P.________ la somme symbolique de 1 fr. (un franc) à titre de tort moral ; VII.arrête l’indemnité due à Me Raphaël Mahaim, défenseur d’office de T.________, à un montant de 6'013 fr. (six mille treize francs), débours, vacations et TVA compris ; VIII. met les frais de la cause par 10'363 fr. (dix mille trois cent soixante-trois francs) à la charge de T.________, ce montant comprenant l’indemnité de son défenseur d’office arrêtée sous chiffre VII ci-dessus ; IX. dit que le remboursement à l’Etat de l’indemnité arrêtée sous chiffre VII ci-dessus ne pourra être exigée de T.________ que lorsque sa situation financière le permettra." V. Une indemnité de défenseur d'office pour la procédure d'appel d'un montant de 3’454 fr. 10 (trois mille quatre cent cinquante-quatre francs et dix centimes), TVA et débours inclus, est allouée à Me Raphaël Mahaim. VI. Les frais d'appel sont répartis comme il suit :</w:t>
      </w:r>
    </w:p>
    <w:p>
      <w:r>
        <w:t>- 26 - - la moitié de l’émolument de jugement, par 1'175 fr., plus la moitié de l'indemnité allouée à son défenseur d'office au ch. V ci-dessus, par 1'727 fr. 05, sont mis à la charge de T.________ ; - la moitié de l’émolument de jugement, par 1'175 fr., plus la moitié de l’indemnité allouée au défenseur d’office au ch. V ci-dessus, par 1'727 fr. 05, sont mis à la charge de L.________. VII. Une indemnité réduite de 1'718 fr. 80 (mille sept cent dix- huit francs et huitante centimes) est allouée à L.________ pour les dépenses occasionnées par l’exercice raisonnable de ses droits en procédure d’appel, à la charge de T.________. VIII. T.________ ne sera tenu de rembourser à l’Etat la moitié de l’indemnité en faveur de son défenseur d’office prévue au ch. V ci-dessus que lorsque sa situation financière le permettra. IX. Le jugement motivé est exécutoire. Le président : La greffière : Du Le jugement qui précède, dont le dispositif a été communiqué par écrit aux intéressés le 2 octobre 2025, est notifié, par l'envoi d'une copie complète, à : - Me Raphaël Mahaim, avocat (pour T.________), - Me Philippe Currat, avocat (pour L.________), - Ministère public central,</w:t>
      </w:r>
    </w:p>
    <w:p>
      <w:r>
        <w:t>- 27 - et communiqué à : - Mme la Vice-présidente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