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PE23.013597 vom 18. Juli 2023</w:t>
      </w:r>
    </w:p>
    <w:p>
      <w:r>
        <w:t>VD Tribunal cantonal, 2023-07-18, FR</w:t>
      </w:r>
    </w:p>
    <w:p>
      <w:r>
        <w:rPr>
          <w:b/>
        </w:rPr>
        <w:t xml:space="preserve">Quelle: </w:t>
      </w:r>
      <w:r>
        <w:t>https://mcp.opencaselaw.ch/entscheid/vd_gerichte_PE23.013597</w:t>
      </w:r>
    </w:p>
    <w:p>
      <w:r>
        <w:t>FR: VD_GERICHTE PE23.013597 du 18 juillet 2023</w:t>
      </w:r>
    </w:p>
    <w:p>
      <w:r>
        <w:t>IT: VD_GERICHTE PE23.013597 del 18 luglio 2023</w:t>
      </w:r>
    </w:p>
    <w:p>
      <w:pPr>
        <w:pStyle w:val="Heading2"/>
      </w:pPr>
      <w:r>
        <w:t>Erwägungen</w:t>
      </w:r>
    </w:p>
    <w:p>
      <w:r>
        <w:rPr>
          <w:b/>
        </w:rPr>
        <w:t>E. 29</w:t>
      </w:r>
    </w:p>
    <w:p>
      <w:r>
        <w:t>novembre 2011 consid. 1.3 ; Moreillon/Parein-Reymond, Petit commentaire, Code de procédure pénale, 2e éd., Bâle 2016, n. 19a ad art. 410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consid. 1.1.2 ; TF 6B_324/2019 du 24 avril 2019 consid. 3.1).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précité consid. 3.2). La révision ne doit en effet pas servir à remettre sans cesse en cause une décision entrée en force, à détourner les dispositions légales sur les délais de recours ou celles sur la restitution</w:t>
      </w:r>
    </w:p>
    <w:p>
      <w:r>
        <w:t>- 5 - desdits délais, voire à introduire des faits non présentés dans le premier procès en raison d'une négligence procédurale (ATF 130 IV 72 consid. 2.2 ; TF 6B_574/2019 du 9 septembre 2019 consid. 1.1 ; TF 6B_1055/2018 du 27 juin 2019 consid. 3). Les conditions d'une révision visant une ordonnance pénale sont particulièrement restrictives. En effet, l'ordonnance pénale est rendue dans le cadre d'une procédure spéciale (art. 352 ss CPP), qui a pour particularité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 TF 6B_662/2019 précité consid. 1.1 ; TF 6B_1261/2018 du 19 mars 2019 consid. 2.2). 2. En l’espèce, le requérant se prévaut du fait qu’il se trouvait à Lisbonne au moment de la commission de l’infraction à la LCR. Il ajoute que c’est son père qui se trouvait au volant du véhicule automobile et qui</w:t>
      </w:r>
    </w:p>
    <w:p>
      <w:r>
        <w:t>- 6 - a dès lors commis l’infraction, ce que ce dernier reconnaît également. Ainsi, le requérant nie être l’auteur de l’infraction à la LCR. Les griefs invoqués par le requérant ne constituent pas de vrais motifs de révision. Ce dernier n’a pas réagi à réception de l’ordonnance pénale en faisant opposition, alors qu’il connaissait les faits allégués dans la présente procédure, à savoir qu’il se trouvait à l’étranger au moment de la commission de l’infraction et que le véhicule automobile n’était pas conduit par lui, mais par son père. Il ne s’agit donc pas de faits ou de moyens de preuve nouveaux au sens de l’art. 410 al. 1 let. a CPP. A cela s’ajoute qu’il ne prétend pas avoir été empêché de former opposition en temps utile. Sa demande de révision est, en conséquence, abusive. 3. Il s’ensuit que la demande de révision déposée par A.D.________ doit être déclarée irrecevable, sans échange d’écritures (art. 412 al. 2 et 3 CPP). Les frais de la procédure de révision, constitués du seul émolument d'arrêt, par 550 fr. (art. 21 al. 1 et 22 TFIP [Tarif des frais de procédure et indemnités en matière pénale du 28 septembre 2010 ; BLV 312.03.1]),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