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PE23.013404 vom 15. August 2023</w:t>
      </w:r>
    </w:p>
    <w:p>
      <w:r>
        <w:t>VD Tribunal cantonal, 2023-08-15, FR</w:t>
      </w:r>
    </w:p>
    <w:p>
      <w:r>
        <w:rPr>
          <w:b/>
        </w:rPr>
        <w:t xml:space="preserve">Quelle: </w:t>
      </w:r>
      <w:r>
        <w:t>https://mcp.opencaselaw.ch/entscheid/vd_gerichte_PE23.013404</w:t>
      </w:r>
    </w:p>
    <w:p>
      <w:r>
        <w:t>FR: VD_GERICHTE PE23.013404 du 15 août 2023</w:t>
      </w:r>
    </w:p>
    <w:p>
      <w:r>
        <w:t>IT: VD_GERICHTE PE23.013404 del 15 agosto 2023</w:t>
      </w:r>
    </w:p>
    <w:p>
      <w:pPr>
        <w:pStyle w:val="Heading2"/>
      </w:pPr>
      <w:r>
        <w:t>Erwägungen</w:t>
      </w:r>
    </w:p>
    <w:p>
      <w:r>
        <w:rPr>
          <w:b/>
        </w:rPr>
        <w:t>E. 4.1</w:t>
      </w:r>
    </w:p>
    <w:p>
      <w:r>
        <w:t>Se rend coupable de contrainte au sens de l’art. 181 CP celui qui, en usant de violence envers une personne ou en la menaçant d’un dommage sérieux, ou en l’entravant de quelque manière dans sa liberté d’action, l’aura obligée à faire, ne pas faire ou à laisser faire un acte. La menace est un moyen de pression psychologique consistant à annoncer un dommage futur dont la réalisation est présentée comme dépendante de la volonté de l’auteur, sans toutefois qu’il soit nécessaire</w:t>
      </w:r>
    </w:p>
    <w:p>
      <w:r>
        <w:t>- 9 - que cette dépendance soit effective (ATF 117 IV 445 consid. 2b ; ATF 106 IV 125 consid. 2a) ni que l’auteur ait réellement la volonté de réaliser sa menace (ATF 122 IV 322 consid. 1a). La loi exige un dommage sérieux, c’est-à-dire que la perspective de l’inconvénient présenté comme dépendant de la volonté de l’auteur soit propre à entraver le destinataire dans sa liberté de décision ou d’action (ATF 120 IV 17 consid. 2a/aa). La question doit être tranchée en fonction de critères objectifs, en se plaçant du point de vue d’une personne de sensibilité moyenne (ATF 122 IV 322 précité ; ATF 120 IV 17 précité ; TF 6B_637/2022 du 21 janvier 2022). Il peut également y avoir contrainte lorsque l’auteur entrave sa victime « de quelque autre manière » dans sa liberté d’action. Cette formule générale doit être interprétée de manière restrictive (ATF 129 IV 6 consid. 2.2).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 à ceux cités expressément par la loi (ATF 141 IV 437 consid. 3.2.1 ; ATF 137 IV 326 consid. 3.3.1 ; TF 6B_306/2017 du 2 novembre 2017 consid. 3.1). Selon la jurisprudence, la contrainte n’est contraire au droit que si elle est illicite (ATF 120 IV 17 précité consid. 2a et les réf. citées ; TF 6B_415/2018 du 20 septembre 2018 consid. 2.1.3),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précité consid. 3.2.1 ; ATF 137 IV 326 précité consid. 3.3.1 ; ATF 120 IV 17 précité consid. 2a/bb ; TF 6B_415/2018 précité consid. 2.1.3). Réclamer le paiement d’une créance ou menacer de déposer une plainte pénale (lorsque l’on est victime d’une infraction) constituent en principe des actes licites ; ils ne le sont plus lorsque le moyen utilisé n’est pas dans un rapport raisonnable avec le but visé et constitue un moyen de</w:t>
      </w:r>
    </w:p>
    <w:p>
      <w:r>
        <w:t>- 10 - pression abusif, notamment lorsque l’objet de la plainte pénale est sans rapport avec la prestation demandée ou si la menace doit permettre d’obtenir un avantage indu (TF 6B_415/2018 précité consid. 2.1.3 et les réf. citées). Savoir si la restriction de la liberté d’action constitue une contrainte illicite dépend ainsi de l’ampleur de l’entrave, de la nature des moyens employés à la réaliser et des objectifs visés par l’auteur (ATF 129 IV 262 consid 2.1 ; ATF 129 IV 6 précité consid 3.4 ; TF 6B_637/2022 précité). Sur le plan subjectif, il faut que l’auteur ait agi intentionnellement, c’est-à-dire qu’il ait voulu contraindre la victime à adopter le comportement visé en étant conscient de l’illicéité de son comportement ; le dol éventuel suffit (ATF 120 IV 17 précité consid. 2c ; TF 6B_637/2022 précité).</w:t>
      </w:r>
    </w:p>
    <w:p>
      <w:r>
        <w:rPr>
          <w:b/>
        </w:rPr>
        <w:t>E. 4.2</w:t>
      </w:r>
    </w:p>
    <w:p>
      <w:r>
        <w:t>En l’espèce, la recourante prétend que le refus de production de pièces aurait eu pour but de l’empêcher de réclamer le remboursement des montants versés, selon elle, indûment. Une fois encore, elle n’explique pas en quoi cela constituerait un moyen de pression abusif et encore moins le lien de causalité entre les deux, étant au demeurant relevé que, dans le cadre d’une procédure civile, la recourante réclame précisément ces montants et requiert la production des pièces en question. Quant à l’entrave aux parties communes, qui date d’avant les versements, la recourante n’indique pas non plus en quoi cela constituerait en un moyen de pression illicite ou dans quelle mesure le but poursuivi serait contraire au droit. Là encore, la motivation est insuffisante.</w:t>
      </w:r>
    </w:p>
    <w:p>
      <w:r>
        <w:rPr>
          <w:b/>
        </w:rPr>
        <w:t>E. 5</w:t>
      </w:r>
    </w:p>
    <w:p>
      <w:r>
        <w:t>Il résulte de ce qui précède que le recours doit être déclaré irrecevable, sans échange d’écritures (art. 390 al. 2 CPP). Les frais de la procédure de recours, constitués en l’espèce du seul émolument d’arrêt (art. 422 al. 1 CPP), par 1’100 fr. (art. 20 al. 1 TFIP [tarif des frais de procédure et indemnités en matière pénale du 28 septembre 2010 ; BLV 312.03.1]), seront mis à la charge de la recourante, qui succombe (art. 428 al. 1 CPP).</w:t>
      </w:r>
    </w:p>
    <w:p>
      <w:r>
        <w:t>- 11 - Par ces motifs, la Chambre des recours pénale prononce : I. Le recours est irrecevable. II. Les frais d’arrêt, par 1’100 fr. (mille cent francs), sont mis à la charge de V.________ SA. III. L’arrêt est exécutoire. La présidente : La greffière : Du Le présent arrêt, dont la rédaction a été approuvée à huis clos, est notifié, par l’envoi d’une copie complète, à : - Me Olivier Bloch, avocat (pour V.________ SA),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