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PE23.012880 vom 19. Januar 2024</w:t>
      </w:r>
    </w:p>
    <w:p>
      <w:r>
        <w:t>VD Tribunal cantonal, 2024-01-19, FR</w:t>
      </w:r>
    </w:p>
    <w:p>
      <w:r>
        <w:rPr>
          <w:b/>
        </w:rPr>
        <w:t xml:space="preserve">Quelle: </w:t>
      </w:r>
      <w:r>
        <w:t>https://mcp.opencaselaw.ch/entscheid/vd_gerichte_PE23.012880</w:t>
      </w:r>
    </w:p>
    <w:p>
      <w:r>
        <w:t>FR: VD_GERICHTE PE23.012880 du 19 janvier 2024</w:t>
      </w:r>
    </w:p>
    <w:p>
      <w:r>
        <w:t>IT: VD_GERICHTE PE23.012880 del 19 gennaio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w:t>
      </w:r>
    </w:p>
    <w:p>
      <w:r>
        <w:rPr>
          <w:b/>
        </w:rPr>
        <w:t>E. 2.1</w:t>
      </w:r>
    </w:p>
    <w:p>
      <w:r>
        <w:t>La recourante expose avoir informé à plusieurs reprises les enquêteurs de la police de la région de Morges qu’elle était en possession d’enregistrements audiovisuels des faits. Ceux-ci n’auraient cependant pas agi de bonne foi à cet égard en refusant de prendre en considération ces éléments de preuve. Elle invoque également qu’elle</w:t>
      </w:r>
    </w:p>
    <w:p>
      <w:r>
        <w:t>- 5 - n’aurait jamais été convoquée pour une audition, alors que le prévenu avait été entendu par la police. Ce traitement serait donc inéquitable envers elle et son droit d’être entendue aurait été violé.</w:t>
      </w:r>
    </w:p>
    <w:p>
      <w:r>
        <w:rPr>
          <w:b/>
        </w:rPr>
        <w:t>E. 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et les réf. citées).</w:t>
      </w:r>
    </w:p>
    <w:p>
      <w:r>
        <w:rPr>
          <w:b/>
        </w:rPr>
        <w:t>E. 2.3</w:t>
      </w:r>
    </w:p>
    <w:p>
      <w:r>
        <w:t>En l’espèce, conformément à la jurisprudence susmentionnée, le Ministère public pouvait statuer sur la base de la seule plainte de</w:t>
      </w:r>
    </w:p>
    <w:p>
      <w:r>
        <w:t>- 6 - O.________ sans procéder au préalable à son audition. La recourante a pu exercer son droit d’être entendue dans le cadre de la procédure de recours. Ce grief est donc infondé.</w:t>
      </w:r>
    </w:p>
    <w:p>
      <w:r>
        <w:rPr>
          <w:b/>
        </w:rPr>
        <w:t>E. 3.1</w:t>
      </w:r>
    </w:p>
    <w:p>
      <w:r>
        <w:t>La recourante fait encore valoir que les comportements agressifs de l’intéressé se seraient produits plusieurs fois et qu’ils auraient été enregistrés par le service de sécurité du […]. Elle aurait vécu dans ce foyer avec une grande anxiété en raison des intimidations constantes de cette personne. Ces faits auraient été oubliés et les témoins de son agression « ne sont plus présents ou, par leurs convictions personnelles, personne ne veut donner de témoignage ».</w:t>
      </w:r>
    </w:p>
    <w:p>
      <w:r>
        <w:rPr>
          <w:b/>
        </w:rPr>
        <w:t>E. 3.2</w:t>
      </w:r>
    </w:p>
    <w:p>
      <w:r>
        <w:t>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w:t>
      </w:r>
    </w:p>
    <w:p>
      <w:r>
        <w:t>- 7 - d'effrayer le destinataire (TF 6B_1009/2014 du 2 avril 2015 consid. 3.1 ; TF 6B_598/2011 du 27 juillet 2012 consid. 1.1).</w:t>
      </w:r>
    </w:p>
    <w:p>
      <w:r>
        <w:rPr>
          <w:b/>
        </w:rPr>
        <w:t>E. 3.3</w:t>
      </w:r>
    </w:p>
    <w:p>
      <w:r>
        <w:t>En l’espèce, s’agissant de l’établissement des faits, la manière de procéder de la recourante est étonnante. Elle affirme être en possession d’enregistrements « audiovisuels » des agissements qu’elle reproche au prévenu mais elle ne les produit pas. Elle ne saurait renverser les rôles en reprochant maintenant aux autorités de ne pas l’avoir invitée à présenter des éléments de preuve qu’elle prétend détenir, alors qu’elle était naturellement tenue de les produire spontanément pour appuyer sa plainte ou au moins pour étayer son recours. Son argumentation relative aux témoignages manque également de consistance : elle se contente en effet de dire que les personnes ayant assisté à son « agression » seraient absentes ou refuseraient de témoigner en raison de leurs convictions personnelles mais elle n’indique pas leur identité, ni un quelconque moyen permettant de les localiser. Enfin, la recourante prétend que le service de sécurité du […] aurait également procédé à des enregistrements mais, là encore, elle ne fournit aucune indication précise. Par ailleurs, à supposer que de telles images aient existé, il est douteux qu’elles aient été conservées pendant une longue période, les faits dénoncés par la recourante datant de septembre 2022. Au vu de ce qui précède, comme l’a justement relevé le Ministère public, on ne dispose d’aucun indice concret susceptible d’étayer les allégations de la plaignante et celle-ci n’en a fourni aucun à l’appui de son recours. La non-entrée en matière peut donc être confirmée.</w:t>
      </w:r>
    </w:p>
    <w:p>
      <w:r>
        <w:rPr>
          <w:b/>
        </w:rPr>
        <w:t>E. 4</w:t>
      </w:r>
    </w:p>
    <w:p>
      <w:r>
        <w:t>En définitive, le recours, manifestement mal fondé doit être rejeté sans échange d'écritures (art. 390 al. 2 CPP), et l’ordonnance attaquée confirmée. Les frais de la procédure de recours, constitués du seul émolument d’arrêt, par 770 fr. (art. 20 al. 1 TFIP [Tarif des frais de procédure et indemnités en matière pénale du 28 septembre 2010 ; BLV 312.03.1]), seront mis à la charge de la recourante, qui succombe (art. 428 al. 1 CPP).</w:t>
      </w:r>
    </w:p>
    <w:p>
      <w:r>
        <w:t>- 8 - Par ces motifs, la Chambre des recours pénale prononce : I. Le recours est rejeté. II. L’ordonnance du 16 août 2023 est confirmée. III. Les frais d’arrêt, par 770 fr. (sept cent septante francs), sont mis à la charge de O.________. IV. L’arrêt est exécutoire. Le président : La greffière : Du Le présent arrêt, dont la rédaction a été approuvée à huis clos, est notifié, par l'envoi d'une copie complète, à : - Mme O.________, - Ministère public central, et communiqué à : - Mme la Procureure de l’arrondissement de Lausanne, - M. A.________,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