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PE23.012747 vom 3. November 2024</w:t>
      </w:r>
    </w:p>
    <w:p>
      <w:r>
        <w:t>VD Tribunal cantonal, 2024-11-03, FR</w:t>
      </w:r>
    </w:p>
    <w:p>
      <w:r>
        <w:rPr>
          <w:b/>
        </w:rPr>
        <w:t xml:space="preserve">Quelle: </w:t>
      </w:r>
      <w:r>
        <w:t>https://mcp.opencaselaw.ch/entscheid/vd_gerichte_PE23.012747</w:t>
      </w:r>
    </w:p>
    <w:p>
      <w:r>
        <w:t>FR: VD_GERICHTE PE23.012747 du 3 novembre 2024</w:t>
      </w:r>
    </w:p>
    <w:p>
      <w:r>
        <w:t>IT: VD_GERICHTE PE23.012747 del 3 novembre 2024</w:t>
      </w:r>
    </w:p>
    <w:p>
      <w:pPr>
        <w:pStyle w:val="Heading2"/>
      </w:pPr>
      <w:r>
        <w:t>Erwägungen</w:t>
      </w:r>
    </w:p>
    <w:p>
      <w:r>
        <w:rPr>
          <w:b/>
        </w:rPr>
        <w:t>E. 13</w:t>
      </w:r>
    </w:p>
    <w:p>
      <w:r>
        <w:t>octobre 2023 (I), et a dit que les frais suivaient le sort de la cause (II). Par courrier du 9 octobre 2024, Me Loraine Michaud Champendal a transmis une copie de cette ordonnance à la Chambre de céans. Elle a indiqué qu’au vu de son contenu, l’autorité intimée avait</w:t>
      </w:r>
    </w:p>
    <w:p>
      <w:r>
        <w:t>- 4 - admis les conclusions prises au pied de son recours pour déni de justice du 30 septembre 2024, attestant des chances de succès de celui-ci. Elle indique encore ce qui suit : « Dans ces conditions, au besoin, la requête d’assistance judiciaire déposée par le recourant doit être admise, et la soussignée désignée en qualité de conseil juridique gratuit de N.________ pour la procédure de recours, et les frais de la procédure de recours, comprenant les frais d’arrêt, ainsi que les frais imputables à l’assistance du conseil juridique gratuit du recourant, selon liste d’opérations à produire dans un délai qui devra être imparti, sont laissés à la charge de l’Etat ». En d roit : 1. 1.1 Conformément à l’art. 393 al. 2 CPP (Code de procédure pénale suisse du 5 octobre 2007 ; RS 312.0),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et applique ce dernier d'office (TF 6B_1261/2021 du 5 octobre 2022 consid. 1.2.2 ; TF 1B_318/2021 du 25 janvier 2022 consid. 4.1). Elle n'est par ailleurs pas liée par les motifs invoqués par les parties (art. 391 al. 1 let. a CPP).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t>- 5 - 1.2 En l’espèce, interjeté selon les formes prescrites auprès de l’autorité compétente, par le plaignant qui avait la qualité pour recourir à la date du dépôt du recours (art. 382 al. 1 CPP), le recours est recevable, sous réserve de ce qui sera exposé plus bas. 2. 2.1 Les art. 5 CPP et 29 al. 1 Cst. (Constitution fédérale de la Confédération suisse du 18 avril 1999 ;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cf. ATF 130 I 312 consid. 5.1 ; TF 6B_967/2022 du 21 février 2023 consid. 2.2.2). Le caractère raisonnable du délai s'apprécie selon les circonstances particulières de la cause, eu égard notamment à la complexité de l'affaire, à l'enjeu du litige pour l'intéressé, à son comportement ainsi qu'à celui des autorités compétentes (ATF 135 I 265 consid. 4.4). A cet égard, il appartient au justiciable d'entreprendre ce qui est en son pouvoir pour que l'autorité fasse diligence, que ce soit en l'invitant à accélérer la procédure ou en recourant, le cas échéant, pour retard injustifié (ATF 130 I 312 consid. 5 ; TF 6B_967/2022 précité consid. 2.2.2). Des périodes d'activités intenses peuvent compenser le fait que le dossier a été laissé momentanément de côté en raison d'autres affaires. Enfin, on ne saurait reprocher à l'autorité quelques temps morts, qui sont inévitables dans une procédure. Lorsqu'aucun d'eux n'est d'une durée vraiment choquante, c'est l'appréciation d'ensemble qui prévaut (ATF 130 IV 54 consid. 3.3.3 ; ATF 130 I 312 consid. 5.2). Selon la jurisprudence, apparaissent comme des carences choquantes une inactivité de 13 ou 14 mois au stade de l'instruction, un délai de quatre ans pour qu'il soit statué sur un recours contre l'acte d'accusation ou encore un délai de dix ou onze mois pour que le dossier soit transmis à l'autorité de recours (ATF 130 IV 54 consid. 3.3.3).</w:t>
      </w:r>
    </w:p>
    <w:p>
      <w:r>
        <w:t>- 6 - Pour pouvoir se plaindre avec succès d’un retard injustifié, la partie recourante doit être vainement intervenue auprès de l’autorité pour que celle-ci statue à bref délai (ATF 126 V 244 consid. 2b).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d’elle (cf. TF 1B_561/2021 du 12 novembre 2021 consid. 2 ; TF 1B_309/2021 du 3 septembre 2021 consid. 4). 2.2 Dès que l'autorité a statué, le justiciable perd en principe tout intérêt juridique à faire constater un éventuel retard à statuer (ATF 142 I 135 consid. 1.3.1 ; ATF 136 III 497 consid. 2.1 ; TF 1B_87/2021 du 29 avril 2021 consid. 1.4 et les références citées). 2.3 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 ci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d'un changement de circonstances ultérieur qui ne lui est pas imputable (TF 1B_308/2021 du 5 juillet 2021 consid. 3 ; TF 1B_123/2021 du 27 avril 2021 consid. 7.2). 3. En l’espèce, dans la mesure où le Ministère public a statué sur la requête d’assistance judiciaire ensuite de l’arrêt de l’arrêt de renvoi de la Chambre de céans du 26 janvier 2024 (n° 76), il y a lieu de constater que le recours pour déni de justice est devenu sans objet. La cause sera donc rayée du rôle.</w:t>
      </w:r>
    </w:p>
    <w:p>
      <w:r>
        <w:t>- 7 - Le recourant a requis l’assistance judiciaire pour la procédure de recours. Si le recours est devenu sans objet suite à la reddition de l’ordonnance attendue, force est de constater qu’il avait de bonnes chances de succès, non pas parce que le Ministère public a suivi le recourant dans ses conclusions, mais parce qu’il a particulièrement tardé à donner suite à l’arrêt de renvoi de la Chambre de céans du 26 janvier 2024. Il convient par conséquent de faire droit à cette requête. Me Loraine Michaud Champendal, d’ores et déjà consultée, sera désignée comme conseil juridique gratuit pour la procédure de recours (art. 136 al. 1 CPP). S’agissant des frais, il faut admettre qu’au moment où le recourant a déposé son recours, il ignorait qu’une ordonnance lui octroyant le bénéfice de l’assistance judiciaire avait été rendue. Ce n’est que postérieurement à l’envoi de son acte qu’il a été informé de la reddition de celle-ci. En conséquence, les motifs pour lesquels la procédure est devenue sans objet ne sont pas imputables au recourant, de sorte que les frais de la procédure de recours, constitués de l’émolument d’arrêt, par 770 fr. (art. 20 al. 1 TFIP [tarif des frais de procédure et indemnités en matière pénale du 28 septembre 2010 ; BLV 312.03.1]) et de l’indemnité ci-dessous, seront laissés à la charge de l’Etat (art. 428 al. 4 CPP). Le conseil juridique gratuit du recourant a indiqué qu’il produirait sa liste des opérations à l’issue des échanges d’écritures. Il est précisé à cet égard que si le mandataire d’office souhaite produire un relevé de ses opérations, il doit le faire simultanément au recours et le compléter ensuite en cas de prise de position ultérieure sur d’éventuelles déterminations des autres parties, la Chambre des recours pénale n’étant pas tenue de l’interpeller ni, en l’absence d’une telle liste, de motiver son estimation de la durée raisonnable de son activité (voir à cet égard TPF BB.2019.183 du 7 novembre 2019 ad CREP 20 août 2019/645 et TPF BB2019.46 du 25 mai 2020, JdT 2020 IV 137 ; CREP 23 juin 2021/565 consid. 4).</w:t>
      </w:r>
    </w:p>
    <w:p>
      <w:r>
        <w:t>- 8 - L’indemnité en faveur du conseil juridique gratuit pour la procédure de recours doit être fondée sur une durée d’activité utile de quatre heures d’avocate brevetée au tarif de 180 fr. de l’heure (art. 2 al. 1 let. a et 3 al. 2 RAJ [règlement sur l’assistance judiciaire en matière civile du 7 décembre 2010 ; BLV 211.02.3] par renvoi de l’art. 26b TFIP [tarif des frais de procédure et indemnités en matière pénale du 28 septembre 2010 ; BLV 312.03.1]), soit 720 francs. S’y ajoutent 2 % pour les débours (art. 3bis al. 1 RAJ par renvoi de l’art. 26b TFIP), soit 14 fr. 40, et 8,1 % de TVA sur le tout, soit 59 fr. 50, de sorte que l’indemnité de conseil juridique gratuit s’élève au total à 794 fr. en chiffres arrondis. Par ces motifs, la Chambre des recours pénale prononce : I. Le recours est sans objet. II. La cause est rayée du rôle. III. La requête d’assistance judiciaire est admise et Me Loraine Michaud Champendal est désignée en qualité de conseil juridique gratuit de N.________ pour la procédure de recours. IV. L’indemnité allouée à Me Loraine Michaud Champendal, conseil juridique gratuit de N.________, est fixée à 794 fr. (sept cent nonante-quatre francs). V. Les frais d’arrêt, par 770 fr. (sept cent septante francs), ainsi que l'indemnité allouée à Me Loraine Michaud Champendal, par 794 fr. (sept cent nonante-quatre francs), sont laissés à la charge de l’Etat. VI. L’arrêt est exécutoire. Le président : La greffière :</w:t>
      </w:r>
    </w:p>
    <w:p>
      <w:r>
        <w:t>- 9 - Du Le présent arrêt, dont la rédaction a été approuvée à huis clos, est notifié, par l'envoi d'une copie complète, à : - Me Loraine Michaud Champendal, avocate (pour N.________),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