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PE23.012312 vom 5. November 2024</w:t>
      </w:r>
    </w:p>
    <w:p>
      <w:r>
        <w:t>VD Tribunal cantonal, 2024-11-05, FR</w:t>
      </w:r>
    </w:p>
    <w:p>
      <w:r>
        <w:rPr>
          <w:b/>
        </w:rPr>
        <w:t xml:space="preserve">Quelle: </w:t>
      </w:r>
      <w:r>
        <w:t>https://mcp.opencaselaw.ch/entscheid/vd_gerichte_PE23.012312</w:t>
      </w:r>
    </w:p>
    <w:p>
      <w:r>
        <w:t>FR: VD_GERICHTE PE23.012312 du 5 novembre 2024</w:t>
      </w:r>
    </w:p>
    <w:p>
      <w:r>
        <w:t>IT: VD_GERICHTE PE23.012312 del 5 novembre 2024</w:t>
      </w:r>
    </w:p>
    <w:p>
      <w:pPr>
        <w:pStyle w:val="Heading2"/>
      </w:pPr>
      <w:r>
        <w:t>Erwägungen</w:t>
      </w:r>
    </w:p>
    <w:p>
      <w:r>
        <w:rPr>
          <w:b/>
        </w:rPr>
        <w:t>E. 10</w:t>
      </w:r>
    </w:p>
    <w:p>
      <w:r>
        <w:t>juillet 2020 consid. 1.1.2). L'abus de droit ne doit toutefois être retenu qu'avec réserve. Il s'agit, dans chaque cas, d'examiner, au regard des circonstances de l'espèce, si la demande de révision tend à contourner les voies de droit ordinaires (ATF 130 IV 72 consid. 2.2 et 2.4 ; TF 6B_662/2019 du 23 août 2019 consid. 1.1 ; TF 6B_324/2019 du 24 avril 2019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w:t>
      </w:r>
    </w:p>
    <w:p>
      <w:r>
        <w:t>- 4 - 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 TF 6B_731/2020 du 1er juillet 2020 consid. 2.1). Les conditions d’une révision visant une ordonnance pénale sont particulièrement restrictives. En effet, l’ordonnance pénale est rendue dans le cadre d’une procédure spéciale (art. 352 ss CPP), qui a pour particularité de contraindre le condamné à prendre position. Une absence de réaction de la part du condamné s’interprète comme un acquiescement. S’il n’adhère pas à sa condamnation, par exemple parce qu’il entend se prévaloir de faits omis qu’il considère comme importants, il doit s’opposer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w:t>
      </w:r>
    </w:p>
    <w:p>
      <w:r>
        <w:t>- 5 - l’ordonnance ou dont il ne pouvait pas se prévaloir ou n’avait pas de raisons de se prévaloir à cette époque (ATF 130 IV 72 consid. 2.3 ; TF 6B_662/2019 du 23 août 2019 consid. 1.1 ; TF 6B_1261/2018 du 19 mars 2019 consid. 2.2). 1.2 Le requérant fait valoir qu’un dénommé T.________ « sera en mesure de fournir son témoignage oculaire sur l’affaire ». Or, au cours de son audition du 20 juin 2023 par la police argovienne (P. 5, p. 5), le requérant a indiqué que T.________ était présent lors de l’événement du 20 mai 2023. Il aurait donc pu solliciter l’audition de ce témoin avant la reddition de l’ordonnance pénale du 19 janvier 2024 ou au plus tard en faisant opposition à celle-ci, ce qu’il n’a pas fait. Dans la mesure où le requérant ne peut pas se prévaloir d’un moyen de preuve dont il connaissait l’existence au moment du prononcé de l’ordonnance du 19 janvier 2024, sa demande de révision doit être déclarée irrecevable (art. 412 al. 2 CPP). 2. Les frais de la procédure de révision, par 440 fr. (art. 21 al. 1 TFIP [tarif des frais de procédure et indemnités en matière pénale du 28 septembre 2010 ; BLV 312.03.1] par renvoi de l’art. 22 TFIP), seront mis à la charge du requérant, qui succombe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