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PE23.011727 vom 27. Dezember 2023</w:t>
      </w:r>
    </w:p>
    <w:p>
      <w:r>
        <w:t>VD Tribunal cantonal, 2023-12-27, FR</w:t>
      </w:r>
    </w:p>
    <w:p>
      <w:r>
        <w:rPr>
          <w:b/>
        </w:rPr>
        <w:t xml:space="preserve">Quelle: </w:t>
      </w:r>
      <w:r>
        <w:t>https://mcp.opencaselaw.ch/entscheid/vd_gerichte_PE23.011727</w:t>
      </w:r>
    </w:p>
    <w:p>
      <w:r>
        <w:t>FR: VD_GERICHTE PE23.011727 du 27 décembre 2023</w:t>
      </w:r>
    </w:p>
    <w:p>
      <w:r>
        <w:t>IT: VD_GERICHTE PE23.011727 del 27 dicembre 2023</w:t>
      </w:r>
    </w:p>
    <w:p>
      <w:pPr>
        <w:pStyle w:val="Heading2"/>
      </w:pPr>
      <w:r>
        <w:t>Erwägungen</w:t>
      </w:r>
    </w:p>
    <w:p>
      <w:r>
        <w:rPr>
          <w:b/>
        </w:rPr>
        <w:t>E. 1</w:t>
      </w:r>
    </w:p>
    <w:p>
      <w:r>
        <w:t>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w:t>
      </w:r>
    </w:p>
    <w:p>
      <w:r>
        <w:rPr>
          <w:b/>
        </w:rPr>
        <w:t>E. 1.2</w:t>
      </w:r>
    </w:p>
    <w:p>
      <w:r>
        <w:t>En l’espèce, interjeté dans le délai légal par une détenue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w:t>
      </w:r>
    </w:p>
    <w:p>
      <w:r>
        <w:t>- 5 -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Les conditions prévues par l’art. 221 al. 1 CPP sont alternatives et non cumulatives (TF 7B_868/2023 du 1er décembre 2023 consid. 5.4).</w:t>
      </w:r>
    </w:p>
    <w:p>
      <w:r>
        <w:rPr>
          <w:b/>
        </w:rPr>
        <w:t>E. 3</w:t>
      </w:r>
    </w:p>
    <w:p>
      <w:r>
        <w:t>C’est à juste titre que la recourante ne conteste pas l’existence de soupçons suffisants de commission d’un crime ou d’un délit à son encontre, dans la mesure où elle a admis la falsification de divers documents ainsi que l’obtention d’un prêt bancaire à l’aide de documents falsifiés.</w:t>
      </w:r>
    </w:p>
    <w:p>
      <w:r>
        <w:rPr>
          <w:b/>
        </w:rPr>
        <w:t>E. 4.1</w:t>
      </w:r>
    </w:p>
    <w:p>
      <w:r>
        <w:t>La recourante conteste l’existence d’un risque de collusion à son égard, qu’elle estime uniquement abstrait et non concret comme l’exige la jurisprudence. Elle relève qu’elle a déjà fait l’objet d’une perquisition et que l’intégralité de son matériel informatique, sur lequel les preuves de ses activités délictueuses sont susceptibles de se trouver, est en main des autorités, si bien qu’elle n’aurait plus de preuves à détruire ou dissimuler. Elle allègue également que, dans la mesure où l’enquête dure depuis plusieurs mois, que le réseau criminel impliqué a déjà été circonscrit, que le rapport de la police de sûreté du 4 octobre 2023 ne met en évidence aucun lien entre elle et d’autres protagonistes qu’K.________ et que celui-ci se trouve en détention provisoire depuis le mois de juillet 2023, il n’existe pas de risque qu’elle entre en contact avec d’autres personnes impliquées dans cette affaire. S’agissant de son compagnon, U.________, la recourante relève qu’il est uniquement impliqué comme « client » et non comme participant actif du réseau et que, en outre, dans la mesure où il a été informé de sa mise en détention, il aurait déjà eu tout</w:t>
      </w:r>
    </w:p>
    <w:p>
      <w:r>
        <w:t>- 6 - le loisir de faire disparaître d’éventuelles preuves. Elle invoque enfin avoir pleinement collaboré et admis les faits la concernant.</w:t>
      </w:r>
    </w:p>
    <w:p>
      <w:r>
        <w:rPr>
          <w:b/>
        </w:rPr>
        <w:t>E. 4.2</w:t>
      </w:r>
    </w:p>
    <w:p>
      <w:r>
        <w:t>; ATF 132 I 21 consid. 3.2.2 ; TF 7B_464/2023 du 11 septembre 2023 consid. 4.1).</w:t>
      </w:r>
    </w:p>
    <w:p>
      <w:r>
        <w:rPr>
          <w:b/>
        </w:rPr>
        <w:t>E. 4.3</w:t>
      </w:r>
    </w:p>
    <w:p>
      <w:r>
        <w:t>En l’espèce, la recourante se fourvoie lorsqu’elle soutient que le réseau criminel impliqué a déjà été circonscrit et qu’il aurait déjà été établi qu’elle n’avait aucun lien avec d’autres protagonistes qu’K.________. D’une part, le rapport d’investigation de la Police de sûreté du 4 octobre 2023 indique qu’K.________ ne semblerait pas être la personne au centre du réseau et que celle-ci n'a pas encore pu été identifiée, tout comme la personne surnommée « [...] » qui était également chargée d’établir des faux documents. Le réseau n’a ainsi pas été circonscrit. D’autre part, l’un des objectifs de l’extraction et de l’analyse des données contenues sur le téléphone portable de la recourante sera précisément d’établir si elle a eu des contacts avec d’autres membres du réseau qu’K.________, ce qui ne peut à ce jour pas être affirmé. Bien que la recourante ait collaboré et admis à tout le moins une partie de ses activités délictueuses, force est de constater qu’elle semble vouloir minimiser son implication. En effet, elle a prétendu ne pas savoir à quelles fins les documents qu’elle a reconnu avoir falsifiés devaient être utilisés, alors qu’elle avait elle-même précédemment fait usage d’une fiche de salaire falsifiée pour obtenir frauduleusement un prêt bancaire et qu’K.________ lui avait fait part d’une partie de ses activités qui étaient « plus sombres » et lui avait même proposé de voyager en Martinique pour son compte afin de ramener de la drogue en Suisse. Elle ne pouvait ainsi pas ignorer que les documents qu’K.________ lui demandait de contrefaire étaient destinés à une utilisation illicite. Les données émanant de son téléphone portable ainsi que de sa documentation bancaire doivent permettre d’obtenir des éléments qui pourront ensuite être confrontés à ses déclarations, et ainsi de vérifier la sincérité de ses déclarations et l’ampleur de ses activités délictueuses.</w:t>
      </w:r>
    </w:p>
    <w:p>
      <w:r>
        <w:t>- 8 - Des individus jouant un rôle d’envergure au sein du réseau auquel semble appartenir W.________ n’ayant pas encore été identifiés, il existe un risque concret qu’en cas de mise en liberté celle-ci puisse tenter de prendre des mesures qui empêcheraient leur identification et interpellation ou pour accorder leur version des faits. Au vu de ce qui précède, il existe un risque de collusion suffisamment concret. Le moyen doit donc être rejeté.</w:t>
      </w:r>
    </w:p>
    <w:p>
      <w:r>
        <w:rPr>
          <w:b/>
        </w:rPr>
        <w:t>E. 5.1</w:t>
      </w:r>
    </w:p>
    <w:p>
      <w:r>
        <w:t>La recourante fait valoir que l’enquête « n’a […] pas été menée avec diligence et célérité ». Elle invoque que son interpellation avait été préconisée par la police dans un rapport du 4 octobre 2023, et que ce n’est que deux mois après qu’elle a été arrêtée. Elle en déduit qu’il y aurait également à craindre qu’elle « ne reste incarcérée trop longtemps alors que l’enquête n’avancera que trop lentement ». soulignant le temps qui s’était écoulé entre le moment où sa propre interpellation avait été préconisée par la police, le 4 octobre 2023, et la date de son arrestation, le 14 décembre 2023, alors que le premier nommé se trouvait en détention provisoire. Elle en déduit qu’il y aura également à craindre que ce principe soit violé à son égard si elle devait être mise en détention.</w:t>
      </w:r>
    </w:p>
    <w:p>
      <w:r>
        <w:rPr>
          <w:b/>
        </w:rPr>
        <w:t>E. 5.2</w:t>
      </w:r>
    </w:p>
    <w:p>
      <w:r>
        <w:t>L'art. 5 CPP impose aux autorités pénales d'engager les procédures pénales sans délai et de les mener à terme sans retard injustifié (al. 1), la procédure devant être conduite en priorité lorsqu'un prévenu est placé en détention (al. 2). Le principe de la proportionnalité postule que toute personne qui est mise en détention préventive a le droit d'être jugée dans un délai raisonnable ou d'être libérée pendant la procédure pénale (art. 31 al. 3 Cst. et 5 par. 3 CEDH [Convention de sauvegarde des droits de l’homme et des libertés fondamentales du 4 novembre 1950 ; RS 0.101]). Une durée excessive de la détention constitue une limitation disproportionnée du droit à la liberté personnelle, qui est notamment violé lorsque la durée de</w:t>
      </w:r>
    </w:p>
    <w:p>
      <w:r>
        <w:t>- 9 - la détention avant jugement dépasse la durée probable de la peine privative de liberté à laquelle il faut s'attendre (cf. art. 212 al. 3 CPP). Dans l'examen de la proportionnalité de la durée de la détention, il y a lieu de prendre en compte la gravité des infractions faisant l'objet de l'instruction. Le juge peut maintenir la détention avant jugement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(ATF 145 IV 179 consid. 3.1; TF 7B_933/2023 du 14 décembre 2023 consid. 2.2.1 ; TF 7B_402/2022 du 22 août 2023 consid. 5.2.). La détention peut être considérée comme disproportionnée en cas de retard injustifié dans le cours de la procédure pénale. Il doit toutefois s'agir d'un manquement particulièrement grave, faisant au surplus apparaître que l'autorité de poursuite n'est plus en mesure de conduire la procédure à chef dans un délai raisonnable (ATF 140 IV 74 consid. 3.2).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consid. 3.4.2; TF 7B_933/2023 précité consid. 2.3 ; TF 7B_402/2022 du 22 août 2023 consid. 5.2).</w:t>
      </w:r>
    </w:p>
    <w:p>
      <w:r>
        <w:rPr>
          <w:b/>
        </w:rPr>
        <w:t>E. 5.3</w:t>
      </w:r>
    </w:p>
    <w:p>
      <w:r>
        <w:t>En l’espèce, la recourante ne procède à aucune démonstration en rapport avec la violation du principe de célérité. Elle se contente d’invoquer une prétendue lenteur des autorités de poursuite pénale dans le traitement de la procédure, qui entraînerait selon elle une incarcération trop longue. Elle ne fait en outre valoir la violation d’aucune norme légale. Faute d’argumentation topique, l’argument est manifestement irrecevable (art. 385 al. 1 CPP). Au demeurant, comme cela ressort de la jurisprudence précitée, ce n’est qu’en cas de manquements particulièrement graves dans le cours de la procédure, entraînant le fait que l’autorité n'est plus en</w:t>
      </w:r>
    </w:p>
    <w:p>
      <w:r>
        <w:t>- 10 - mesure de conclure la procédure dans un délai raisonnable, que le Tribunal fédéral considère qu’une violation du principe de célérité peut rendre la détention disproportionnée et aboutir à une libération. Or, il ne ressort pas du dossier que conditions très restrictives posées par la jurisprudence soient remplies. En particulier, on ne peut pas déduire du fait que la procureure ait mis en œuvre une mesure d’instruction deux mois après que la police l’ait proposée comme étant indicatif d’un défaut de célérité, d’autres mesures ayant été mises en œuvre dans l’intervalle et le Ministère public pouvant avoir une autre appréciation que la police des mesures d’instruction devant être mises en œuvre ou du moment opportun pour le faire. Au surplus, on ne voit pas ce que la recourante pourrait déduire du fait qu’elle n’a pas été interpellé deux mois plus tôt, et elle ne le précise pas. Une détention pour une durée de deux mois apparaît proportionnée à la peine encourue par la recourante en cas de condamnation et à la durée nécessaire pour mener à bien les mesures d’instruction invoquées par le Ministère public. Enfin, la recourante ne propose pas de mesure de substitution – et l’on n’en conçoit aucune – qui permettrait de pallier le risque de collusion qu’elle présente.</w:t>
      </w:r>
    </w:p>
    <w:p>
      <w:r>
        <w:rPr>
          <w:b/>
        </w:rPr>
        <w:t>E. 6</w:t>
      </w:r>
    </w:p>
    <w:p>
      <w:r>
        <w:t>En définitive, le recours, manifestement mal fondé, doit être rejeté sans échange d'écritures (art. 390 al. 2 CPP) et l'ordonnance entreprise confirmée. Les frais de la procédure de recours, qui sont constitués en l’espèce de l’émolument d’arrêt, par 1’100 fr. (art. 20 al. 1 TFIP [Tarif des frais de procédure et indemnités en matière pénale du 28 septembre 2010 ; BLV 312.03.1]), et de l’indemnité due au défenseur d’office (art. 422 al. 1 et 2 let. a CPP), seront mis à la charge du recourant, qui succombe (art. 428 al. 1 CPP). Au vu du travail accompli par Me Flamur Redzepi, défenseur d’office de la recourante, il sera retenu 2.5 heures d’activité nécessaire</w:t>
      </w:r>
    </w:p>
    <w:p>
      <w:r>
        <w:t>- 11 - d’avocat au tarif horaire de 180 fr. (art. 2 al. 1 let. a et 3 al. 2 RAJ [Règlement sur l'assistance judiciaire en matière civile du 7 décembre 2010 ; BLV 211.02.3] par renvoi de l’art. 26b TFIP), soit 450 francs. S’y ajoutent 2 % pour les débours (art. 3bis al. 1 RAJ par renvoi de l’art. 26b TFIP), soit 9 fr., et la TVA sur le tout, par 35 fr. 35. L’indemnité d’office s’élèvera au total à 495 fr. en chiffres arrondis. Le remboursement à l’Etat de l’indemnité allouée au défenseur d’office sera exigible du recourant dès que sa situation financière le permettra (art. 135 al. 4 CPP). Par ces motifs, la Chambre des recours pénale prononce : I. Le recours est rejeté. II. L’ordonnance du 17 décembre 2023 est confirmée. III. L’indemnité allouée à Me Flamur Redzepi, défenseur d’office de W.________, est fixée à 495 fr. (quatre cent nonante-cinq francs). IV. Les frais d’arrêt, par 1’100 fr. (mille cent francs), ainsi que l’indemnité allouée à Me Flamur Redzepi, par 495 fr. (quatre cent nonante-cinq francs), sont mis à la charge de W.________. V. W.________ sera tenue de rembourser l’Etat de l’indemnité alloués sous chiffre III ci-dessus dès que sa situation financière le permettra. VI. L’arrêt est exécutoire. La présidente : Le greffier :</w:t>
      </w:r>
    </w:p>
    <w:p>
      <w:r>
        <w:t>- 12 - Du Le présent arrêt, dont la rédaction a été approuvée à huis clos, est notifié, par l'envoi d'une copie complète, à : - Me Flamur Redzepi, avocat (pour W.________), - Ministère public central, et communiqué à : - Mme la Présidente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