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PE23.011486 vom 11. April 2025</w:t>
      </w:r>
    </w:p>
    <w:p>
      <w:r>
        <w:t>VD Tribunal cantonal, 2025-04-11, FR</w:t>
      </w:r>
    </w:p>
    <w:p>
      <w:r>
        <w:rPr>
          <w:b/>
        </w:rPr>
        <w:t xml:space="preserve">Quelle: </w:t>
      </w:r>
      <w:r>
        <w:t>https://mcp.opencaselaw.ch/entscheid/vd_gerichte_PE23.011486</w:t>
      </w:r>
    </w:p>
    <w:p>
      <w:r>
        <w:t>FR: VD_GERICHTE PE23.011486 du 11 avril 2025</w:t>
      </w:r>
    </w:p>
    <w:p>
      <w:r>
        <w:t>IT: VD_GERICHTE PE23.011486 del 11 aprile 2025</w:t>
      </w:r>
    </w:p>
    <w:p>
      <w:pPr>
        <w:pStyle w:val="Heading2"/>
      </w:pPr>
      <w:r>
        <w:t>Erwägungen</w:t>
      </w:r>
    </w:p>
    <w:p>
      <w:r>
        <w:rPr>
          <w:b/>
        </w:rPr>
        <w:t>E. 1</w:t>
      </w:r>
    </w:p>
    <w:p>
      <w:r>
        <w:t>Interjeté en temps utile (art. 322 al. 2 et 396 al. 1 CPP [Code de procédure pénale suisse du 5 octobre 2007 ; RS 312.0]), selon les formes prescrites (art. 385 al. 1 CPP), contre une ordonnance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w:t>
      </w:r>
    </w:p>
    <w:p>
      <w:r>
        <w:t>- 10 -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consid. 4.1.1). La maxime in dubio pro duriore s'impose tant à l'autorité de poursuite qu'à l'autorité de recours durant l'instruction (ATF 138 IV 86 consid. 4.1.1 ; TF 7B_630/2023 du 20 août 2024 consid. 3.2.1). Le principe in dubio pro reo n'est pas applicable à ce stade (ATF 138 IV 86 consid. 4.1.1 ; Moreillon/Parein-Reymond, Petit Commentaire, Code de procédure pénale, 2e éd., Bâle 2016, n. 8 ad art. 319 CPP).</w:t>
      </w:r>
    </w:p>
    <w:p>
      <w:r>
        <w:rPr>
          <w:b/>
        </w:rPr>
        <w:t>E. 3</w:t>
      </w:r>
    </w:p>
    <w:p>
      <w:r>
        <w:t>Il convient tout d’abord de prendre acte du décès de R.________ le 1er octobre 2024, ce qui éteint l’action pénale à son égard.</w:t>
      </w:r>
    </w:p>
    <w:p>
      <w:r>
        <w:rPr>
          <w:b/>
        </w:rPr>
        <w:t>E. 3.2</w:t>
      </w:r>
    </w:p>
    <w:p>
      <w:r>
        <w:t>; ATF 142 IV 153 consid. 2.2.2 ; ATF 135 IV 76 consid. 5.2). Il y a notamment manœuvre frauduleuse lorsque l'auteur fait usage de titres falsifiés ou obtenus sans droit ou de documents mensongers (ATF 128 IV 18 consid. 3a ; TF 6B_653/2021 précité consid. 1.4.3).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w:t>
      </w:r>
    </w:p>
    <w:p>
      <w:r>
        <w:t>- 19 -</w:t>
      </w:r>
    </w:p>
    <w:p>
      <w:r>
        <w:rPr>
          <w:b/>
        </w:rPr>
        <w:t>E. 4</w:t>
      </w:r>
    </w:p>
    <w:p>
      <w:r>
        <w:t>Le recourant ne conteste pas le classement en tant qu'il porte sur les infractions des art. 166 CP (violation de l’obligation de tenir une comptabilité) et 325 CP (inobservation des prescriptions légales sur la comptabilité), même s'il relève, dans le cadre de l’infraction d’escroquerie, que l’art. 958f CO exige que les livres, les pièces comptables, le rapport de gestion et le rapport de révision soient conservés pendant dix ans et que cette obligation existait toujours lorsque les prévenus ont été auditionnés. Non remis en cause, ce classement est donc définitif.</w:t>
      </w:r>
    </w:p>
    <w:p>
      <w:r>
        <w:rPr>
          <w:b/>
        </w:rPr>
        <w:t>E. 5.1</w:t>
      </w:r>
    </w:p>
    <w:p>
      <w:r>
        <w:t>Le recourant soutient que le Ministère public n’a pas procédé à toutes les mesures d’instruction susceptibles d’établir l’existence de</w:t>
      </w:r>
    </w:p>
    <w:p>
      <w:r>
        <w:t>- 11 - soupçons suffisants justifiant une mise en accusation. Il expose que les prévenus n’ont pas donné d'explications claires et convaincantes lors de leurs auditions, en particulier lorsqu'ils ont évoqué leurs absences de souvenirs des irrégularités comptables. Il considère que la perquisition du matériel informatique de R.________ permettrait d’extraire les données relatives à la sandwicherie, de constater la suppression volontaire de ces données par R.________ et de vérifier les dires de celle-ci selon lesquels les documents comptables auraient « disparu ». Il fait valoir que la mise en œuvre d’une expertise sur la valorisation de la sandwicherie au 1er octobre 2015 est l’unique moyen de déterminer si le prix qu’il a payé correspondait à la valeur réelle du commerce.</w:t>
      </w:r>
    </w:p>
    <w:p>
      <w:r>
        <w:rPr>
          <w:b/>
        </w:rPr>
        <w:t>E. 5.2</w:t>
      </w:r>
    </w:p>
    <w:p>
      <w:r>
        <w:t>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10 décembre 2024/840 consid. 3.2 ; CREP 2 août 2024/550). Selon l’art. 6 CPP,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d’instruction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(TF 6B_524/2023 du 18 août 2023 consid. 3.1).</w:t>
      </w:r>
    </w:p>
    <w:p>
      <w:r>
        <w:rPr>
          <w:b/>
        </w:rPr>
        <w:t>E. 5.3</w:t>
      </w:r>
    </w:p>
    <w:p>
      <w:r>
        <w:t>En l’espèce, sans disposer des éléments comptables, une expertise n'est pas réalisable. De toute manière, une expertise de la valeur objective des biens cédés au 1er octobre 2015 ne serait pas pertinente, dès lors que la fixation du prix d'une entreprise commerciale, dans le jeu de l'offre et de la demande, comporte des éléments subjectifs</w:t>
      </w:r>
    </w:p>
    <w:p>
      <w:r>
        <w:t>- 12 - et que le recourant n’a pas vérifié, ni discuté, ni esquissé de négocier le prix articulé par le vendeur. Les prévenus ont été crédibles lorsqu'ils ont indiqué qu'ils n’avaient pas conservé les pièces ou d’autres documents comptables, P.________ parce que, comme aide de cuisine peu féru de gestion administrative, il ne s’en souciait guère et avait certes stocké des cartons contenant des papiers chez son voisin, mais avait constaté que ceux-ci n’y étaient plus lorsqu’il y était retourné, son voisin ne se souvenant pas de les avoir jetés (PV aud. 1, p. 8), R.________ parce qu’elle ne conservait pas de copie des documents papier qu’elle restituait à ses clients (PV aud. 2, R. 8, p. 4) et qu’à l’exception du grand livre 2015 déjà produit, elle avait vérifié qu’il n’y avait plus rien dans son programme comptable, en particulier pas de sauvegardes, sans comprendre ce qui s’était passé quand bien même elle avait déclaré lors de son audition avoir encore les comptes sur le programme Winbiz et pouvoir transmettre le compte de pertes et profits et le bilan au 31 décembre 2015 (P. 11/1 ; PV aud. 2, R. 11). Assurément, une perquisition tardive, des années après les faits, n'amènera rien de plus. Vu ces éléments, hormis l’utilité d’une audition en contradictoire entre P.________ et X.________ (cf. consid. 6 et 7 infra), le refus d’instruire du Ministère public sur ces deux points doit être confirmé.</w:t>
      </w:r>
    </w:p>
    <w:p>
      <w:r>
        <w:rPr>
          <w:b/>
        </w:rPr>
        <w:t>E. 6.1</w:t>
      </w:r>
    </w:p>
    <w:p>
      <w:r>
        <w:t>Le recourant soutient qu’il est manifeste que P.________ et R.________ ont falsifié la comptabilité de la sandwicherie dans le but de présenter une situation financière plus favorable qu’elle ne l’était en réalité. Il remarque que le chiffre d’affaires mentionné dans la déclaration fiscale 2014 (12'459 fr. ; P. 8/3) est de 20'000 fr. inférieur à celui figurant sur le compte de pertes et profits au 31 décembre 2014 (32'459 fr. ; P. 6/4) et que le chiffre d’affaires mentionné dans la déclaration fiscale 2015 (48'652 fr. ; P. 6/4) est de plus de 64'000 fr. inférieur à celui indiqué dans le grand livre au 31 décembre 2015 (114'099 fr. ; P. 6/15, p. 42). Il considère que les explications données par les prévenus sont farfelues, à</w:t>
      </w:r>
    </w:p>
    <w:p>
      <w:r>
        <w:t>- 13 - savoir, selon R.________, que les fichiers informatiques de l’année 2015 auraient « disparu » alors qu’elle s’était engagée durant son audition à fournir le compte de pertes et profits et le bilan de l’année 2015, et, selon P.________, qu’il aurait entreposé les documents relatifs à son ancien commerce chez son voisin et que ce dernier les aurait jetés. Le recourant considère que le dessaisissement, la disparition, voire la destruction des documents comptables constituent des indices de manœuvres frauduleuses visant à cacher la valeur réelle de la raison individuelle ainsi que les manipulations comptables y afférentes.</w:t>
      </w:r>
    </w:p>
    <w:p>
      <w:r>
        <w:rPr>
          <w:b/>
        </w:rPr>
        <w:t>E. 6.2</w:t>
      </w:r>
    </w:p>
    <w:p>
      <w:r>
        <w:t>Selon l'art. 251 ch. 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w:t>
      </w:r>
    </w:p>
    <w:p>
      <w:r>
        <w:t>- 14 - vérification qui incombe à l'auteur du document ou de l'existence de dispositions légales, comme les art. 958a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(TF 6B_383/2019 précité ; ATF 142 IV 119 consid. 2.1).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6B_383/2019 précité ; ATF 142 IV 119 consid. 2.2).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précité ; ATF 138 IV 130 consid. 3.2.4). En d'autres termes, est un faux pénal, l'écrit à portée juridique falsifié dans le but de tromper et de s'avantager. La notion large de dessein d'obtenir un avantage économique illicite pour soi ou un tiers consiste par exemple à présenter de faux comptes dans une négociation en vue d'obtenir du crédit ou à falsifier des écritures et faire apparaître dans une comptabilité un bénéfice inférieur à la réalité pour éluder l'impôt (Dupuis et alii, Petit Commentaire du Code pénal, 2e éd., Bâle 2017, nn. 50 et 56 ad art. 251 CP). Lors de</w:t>
      </w:r>
    </w:p>
    <w:p>
      <w:r>
        <w:t>- 15 - l'établissement de fausses écritures comptables, le risque de tromper des tiers est généralement accepté (ATF 138 IV 130 précité ; ATF 133 IV 303 consid. 4.6 et 4.9).</w:t>
      </w:r>
    </w:p>
    <w:p>
      <w:r>
        <w:rPr>
          <w:b/>
        </w:rPr>
        <w:t>E. 6.3</w:t>
      </w:r>
    </w:p>
    <w:p>
      <w:r>
        <w:t>En l’espèce, la falsification comptable des bénéfices paraît ressortir déjà des chiffres singulièrement élevés portés au bilan pour la période du 1er novembre au 31 décembre 2014 (10'158 fr. ; P. 6/4), puis de leur doublement insolite dans le bilan du premier trimestre 2015 (27'319 fr. ; P. 6/1), en dépit d'une marche des affaires décrite par ailleurs comme mauvaise par R.________ au point de décider P.________ à vendre rapidement. Au cours de son audition du 20 janvier 2023, R.________ a été incapable d’expliquer la raison pour laquelle le comptes de pertes et profits au 31 décembre 2014 indiquait un chiffre d’affaires de 32'459 fr., alors que la déclaration fiscale 2014 indiquait le montant de 12'459 fr. (PV aud. 2, R. 22), ni le motif pour lequel le grand livre au 31 décembre 2015 indiquait un chiffre d’affaires de plus de 112'000 fr., alors que la déclaration fiscale 2015 montrait le montant de 48'652 fr. (PV aud. 2, R. 24). Au cours de son audition du 20 décembre 2022, P.________ a déclaré qu’il ne savait pas s’il avait réalisé un bénéfice en novembre et décembre 2014, car il avait utilisé l’argent qu’il gagnait pour remplir les rayons du coin épicerie, mais qu’il ne lui semblait pas qu’il avait fait un bénéfice de 10'000 fr. (PV aud. 1, p. 5, 1er par.). Ces disparités comptables ainsi que l’absence totale d’explications plausibles ne semblent pas résulter de simples erreurs. Dans la mesure où il n’apparaît pas d’emblée que les faits ne sont pas punissables, le Ministère public devra poursuivre l’instruction en auditionnant P.________ et X.________, en contradictoire, afin de vérifier notamment quelle était la rentabilité effective (positive ou négative) de la sandwicherie et si, dans les pourparlers, la vente de l’affaire a été présentée par P.________ comme saine, dégageant des bénéfices, soit un revenu mensuel suffisant pour l’exploitant (environ 5'000 fr. par mois pour novembre et décembre 2014 et environ 9'000 fr. par mois de janvier à mars 2015).</w:t>
      </w:r>
    </w:p>
    <w:p>
      <w:r>
        <w:t>- 16 -</w:t>
      </w:r>
    </w:p>
    <w:p>
      <w:r>
        <w:rPr>
          <w:b/>
        </w:rPr>
        <w:t>E. 7.1</w:t>
      </w:r>
    </w:p>
    <w:p>
      <w:r>
        <w:t>Le recourant soutient que, comme relevé dans le rapport d’investigation du 2 juin 2023 (P. 8, pp. 6-7), les grandes disparités entre les montants rapportés au compte de pertes et profits et au bilan de l’année 2015 et ceux inscrits sur le grand livre 2015 à la même date, ainsi qu’entre les montants des chiffres d’affaires et des bénéfices inscrits sur les déclarations fiscales des années 2014 et 2015 et ceux inscrits sur les comptes de pertes et profits et du grand livre de ces deux mêmes années, ne peuvent provenir de simples erreurs dues à un manque de professionnalisme. Il considère que l’argument de P.________ selon lequel il confiait la responsabilité de la comptabilité de son commerce à R.________ et qu’il ne maîtrisait pas ce domaine ne suffit pas pour le disculper de toute responsabilité. P.________ aurait dû vérifier que sa comptabilité était bien tenue, ce qui lui aurait permis de constater ces disparités. Le recourant ajoute qu’il n’avait aucune raison de suspecter que les documents comptables qui lui avaient été remis par R.________ n'étaient pas conformes à la réalité et que V.________ n’aurait jamais consenti un prêt de 30'000 fr. à P.________ si elle avait eu le moindre doute quant à la fiabilité des pièces comptables transmises. Le recourant allègue que P.________ et R.________ ont intentionnellement, ou du moins par dol éventuel, gonflé artificiellement la valeur des biens composant la raison individuelle afin de vendre le commerce à un prix plus élevé et trouver rapidement un acheteur. Il ajoute que tout laisse à penser que X.________ lui a faussement fait croire que la sandwicherie rapportait un chiffre d’affaires journalier de 1'000 fr., dès lors que R.________ a confirmé que le commerce ne marchait pas fort, contrairement à celui de T.________. Dans ces conditions, le recourant considère qu’il a été astucieusement trompé par P.________ et R.________. L’intimé soutient que l’« importance » des disparités comptables constatées ne dit rien en soi de l’existence d’une négligence professionnelle ou d’une intention criminelle, que la prétendue obligation du dirigeant d’une entreprise individuelle de s’assurer que la comptabilité est bien tenue est théorique puisque, comme la majorité des entrepreneurs, il a recouru aux services d’une fiduciaire pour pallier son défaut de connaissances en la matière, et qu’une analyse comptable</w:t>
      </w:r>
    </w:p>
    <w:p>
      <w:r>
        <w:t>- 17 - rétrospective, de toute manière sans pertinence, ne permettrait pas de déduire l’existence ou l’inexistence des éléments constitutifs de l’art. 146 CP. Il considère que le recourant n’a lui-même pas réagi à plusieurs constats, à savoir que le bilan au 31 mars 2015 était daté du 28 février 2015, que le compte de pertes et profits au 31 mars 2015 avait été établi tardivement le 14 septembre 2015 et que les comptes de T.________ montraient eux aussi des disparités (P. 5, ch. 20 à 22, p. 3). Il ajoute que le recourant n’a pas non plus demandé les états financiers au plus proche de la date de la signature du contrat, soit au 31 octobre 2015. L’intimé admet que son commerce ne marchait pas fort, comme indiqué par la comptable, et conteste fermement avoir indiqué oralement au recourant un chiffre d’affaires quotidien de 1'000 francs.</w:t>
      </w:r>
    </w:p>
    <w:p>
      <w:r>
        <w:rPr>
          <w:b/>
        </w:rPr>
        <w:t>E. 7.2</w:t>
      </w:r>
    </w:p>
    <w:p>
      <w:r>
        <w:t>Aux termes de l'art. 146 al. 1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6B_822/2021 du 4 juillet 2022 consid. 1.1.2 ; TF 6B_653/2021 du 10 février 2022 consid. 1.3.1).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(ATF 147 IV 73 consid. 3.1 ; TF 6B_1463/2020 du 5 janvier 2022 consid. 2.2.2).</w:t>
      </w:r>
    </w:p>
    <w:p>
      <w:r>
        <w:t>- 18 -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(TF 6B_822/2021 précité ; TF 6B_718/2018 du 15 mars 2019 consid. 4.3.1 ; TF 6B_589/2009 du 14 septembre 2009 consid. 3.2.1.1 ; TF 6B_817/2018 du 23 octobre 2018 consid. 2.3.1).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w:t>
      </w:r>
    </w:p>
    <w:p>
      <w:r>
        <w:rPr>
          <w:b/>
        </w:rPr>
        <w:t>E. 7.3</w:t>
      </w:r>
    </w:p>
    <w:p>
      <w:r>
        <w:t>En l’espèce, le recourant soutient que les irrégularités comptables établissent la tromperie, donc l'escroquerie lors de la vente. Il faut distinguer la valeur des biens aliénés et la rentabilité du commerce. Dans la phase des négociations, le recourant a reçu un inventaire des biens d'occasion à acquérir avec indication de leurs prix particuliers. A 5'000 fr. près, le total correspondait au montant que P.________ avait déboursé pour acquérir l'affaire quelques mois auparavant. Cet inventaire et les montants qu'il indiquait étaient d'autant moins trompeurs que le recourant avait compris qu'il s'agissait de chiffes fixés subjectivement, non justifiés par des factures ou amortissements de valeurs à neuf, et qu'alerté par V.________, il avait lui-même demandé au recourant et à la comptable de les rectifier, soit de modifier ces chiffres, ce qui signifiait qu'il n'était pas dupe de leur authenticité et qu'il acceptait sans réserve de les faire varier artificiellement tout en demeurant dans l'enveloppe du prix fixé. Concernant la rentabilité du commerce, s'il n'est pas prouvé que le recourant ait reçu l'indication orale inexacte d'un chiffre d'affaires quotidien de 1'000 fr., il est néanmoins établi qu'il a expressément demandé à P.________ de prendre connaissance de la comptabilité et qu'il a reçu de R.________ les comptes de pertes et profits et les bilans pour novembre et décembre 2014 ainsi que pour le premier trimestre 2015, plus précisément : - le compte de pertes et profits du 1er novembre au 31 décembre 2014 (daté du 28 février 2015) faisant état d’un chiffre d’affaires de 32'459 fr. 38 et d’un bénéfice de 10'158 fr. 46 ; - le bilan au 31 décembre 2014 (daté du 28 février 2015) affichant un bénéfice identique ; - le compte de pertes et profits du 1er janvier au 31 mars 2015 (daté du 14 septembre 2015) faisant état d’un chiffre d’affaires de 42'277 fr. 46 et d’un bénéfice de 27'319 fr. 60 ; - le bilan au 31 mars 2015 (daté du 28 février 2015, probablement par erreur), affichant un bénéfice identique.</w:t>
      </w:r>
    </w:p>
    <w:p>
      <w:r>
        <w:t>- 20 - Même si on ne dispose pas des pièces justificatives, le bénéfice mensuel moyen indiqué de l'ordre de 5'000 fr. pour chacun des deux derniers mois de 2014 et de l'ordre de 9'000 fr. pour chacun des trois premiers mois de 2015 paraissent fantaisistes et faux, car la comptable a elle-même relevé que la décision de P.________ de vendre était aussi due à ses problèmes financiers et au fait que son commerce ne marchait pas fort, contrairement à celui de T.________ (PV aud. 2, p. 5), dont les comptes font quant à eux ressortir un bénéfice mensuel moyen de l’ordre de 5'000 fr. durant trois années consécutives (P. 6/2). Si les bénéfices sont faux, les chiffres d'affaires le sont aussi. De plus, le quasi doublement inexplicable du bénéfice mensuel entre 2014 et 2015, miracle n'ayant laissé aucun souvenir dans l'esprit des prévenus, semble constituer lui- aussi une preuve de falsification. Enfin, les disparités comptables avec les données du grand livre 2015, de même que l'absence totale d'explications à leur sujet, semblent constituer un troisième indice concordant de falsification. Les documents comptables précités ont donc été établis par la comptable et remis par elle au recourant en vue de la vente. S'il avait été correctement renseigné sur la rentabilité, le recourant aurait le cas échéant renoncé à l'opération, si bien qu'en investissant 60'000 fr. dans cet achat, il a subi un dommage. L'astuce est en principe réalisée en présence de titres falsifiés qui relèvent de manœuvres frauduleuses (Gabarski/Borsodi, Commentaire romand, Code pénal II, Bâle 2017, n. 37 ad art. 146 CP). Pas formé à discerner le caractère insolite de ces chiffres, le recourant semble avoir été d'autant plus aisément dupé qu'il était lui- même gagné par un optimisme commercial démesuré en prévoyant le plein succès de sa future affaire (P. 6/4, tableau financier à destination de V.________). Si l'enquête n'a pas fait ressortir d'entente délictueuse claire entre les deux prévenus, chacun d'eux avait intérêt à l'aboutissement de la vente, P.________ pour se débarrasser d'un commerce qui marchait apparemment mal tout en limitant sa perte sur investissement, R.________</w:t>
      </w:r>
    </w:p>
    <w:p>
      <w:r>
        <w:t>- 21 - en obtenant une rémunération pour son activité de fiduciaire. S'il s'en est remis à R.________ pour présenter les comptes, P.________ semble ne pas avoir été sincère lorsqu'il a prétendu avoir vendu uniquement pour des raisons familiales et il a forcément compris, sans démentir, ne serait-ce que dans ses discussions avec l'acheteur, que les renseignements comptables, embellis, tels que fournis, ainsi que ses réponses aux questions du candidat acquéreur n'étaient vraisemblablement pas véridiques. Il n’apparaît pas, à ce stade de la procédure, que les faits ne sont pas punissables. Comme pour le chef de faux dans les titres, le Ministère public devra poursuivre l’instruction en auditionnant P.________ et X.________, en contradictoire, et procéder à tout autre acte d’instruction qu’il estimera nécessaire.</w:t>
      </w:r>
    </w:p>
    <w:p>
      <w:r>
        <w:rPr>
          <w:b/>
        </w:rPr>
        <w:t>E. 8</w:t>
      </w:r>
    </w:p>
    <w:p>
      <w:r>
        <w:t>En définitive, le recours doit être admis. Le chiffre I du dispositif de l’ordonnance entreprise, en tant qu’elle concerne la procédure pénale dirigée contre P.________ pour faux dans les titres et escroquerie, doit être annulé, de même que les chiffres II et III. L’ordonnance est confirmée pour le surplus. Le dossier de la cause sera renvoyé au Ministère public pour qu’il procède dans le sens des considérants. Vu l’issue du recours et la situation financière du plaignant, la demande d’assistance judiciaire gratuite de ce dernier pour la procédure de recours est admise (art. 136 al. 3 CPP). Me Daniel Trajilovic, déjà consulté, sera désigné en tant que conseil juridique gratuit. Au vu du travail accompli par Me Daniel Trajilovic, il sera retenu 7 h d’activité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1’260 francs. Il faut y ajouter 2 % pour les débours (art. 3bis al. 1 RAJ par renvoi de l’art. 26b TFIP), soit</w:t>
      </w:r>
    </w:p>
    <w:p>
      <w:r>
        <w:t>- 22 - 25 fr. 20, et 8,1 % de TVA sur le tout, soit 104 fr. 10, ce qui correspond à une indemnité de 1’390 fr. en chiffres ronds. Les frais de la procédure de recours, par 2'200 fr. (art. 20 al. 1 TFIP), et l’indemnité allouée au conseil juridique gratuit, par 1’390 fr., seront laissés à la charge de l’Etat (art. 428 al. 4 CPP). Par ces motifs, la Chambre des recours pénale prononce : I. Il est pris acte du décès de R.________. II. Le recours est admis.</w:t>
      </w:r>
    </w:p>
    <w:p>
      <w:r>
        <w:t>- 23 - III. Le chiffre I de l’ordonnance du 20 septembre 2024 en tant qu’elle concerne la procédure pénale dirigée contre P.________ pour faux dans les titres et escroquerie est annulé, de même que les chiffres II et III. L’ordonnance est confirmée pour le surplus. IV. Le dossier de la cause est renvoyé au Ministère public de l’arrondissement de La Côte pour qu’il procède dans le sens des considérants. V. La requête d’assistance judiciaire de X.________ est admise et Me Daniel Trajilovic désigné en tant que conseil juridique gratuit pour la procédure de recours. VI. L’indemnité allouée à Me Daniel Trajilovic est fixée à 1'390 fr. (mille trois cent nonante francs). VII. Les frais d’arrêt, par 2'200 fr. (deux mille deux cents francs), ainsi que l’indemnité allouée à Me Daniel Trajilovic, par 1'390 fr. (mille trois cent nonante francs), sont laissés à la charge de l’Etat. VIII. L’arrêt est exécutoire. Le président : La greffière : Du Le présent arrêt, dont la rédaction a été approuvée à huis clos, est notifié, par l'envoi d'une copie complète, à : - Me Daniel Trajilovic, avocat (pour X.________), - Me Marc Cheseaux, avocat (pour P.________), - Ministère public central, et communiqué à : - M. le Procureur de l’arrondissement de La Côte, par l’envoi de photocopies.</w:t>
      </w:r>
    </w:p>
    <w:p>
      <w:r>
        <w:t>- 24 -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