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PE23.010787 vom 17. Mai 2024</w:t>
      </w:r>
    </w:p>
    <w:p>
      <w:r>
        <w:t>VD Tribunal cantonal, 2024-05-17, FR</w:t>
      </w:r>
    </w:p>
    <w:p>
      <w:r>
        <w:rPr>
          <w:b/>
        </w:rPr>
        <w:t xml:space="preserve">Quelle: </w:t>
      </w:r>
      <w:r>
        <w:t>https://mcp.opencaselaw.ch/entscheid/vd_gerichte_PE23.010787</w:t>
      </w:r>
    </w:p>
    <w:p>
      <w:r>
        <w:t>FR: VD_GERICHTE PE23.010787 du 17 mai 2024</w:t>
      </w:r>
    </w:p>
    <w:p>
      <w:r>
        <w:t>IT: VD_GERICHTE PE23.010787 del 17 maggio 2024</w:t>
      </w:r>
    </w:p>
    <w:p>
      <w:pPr>
        <w:pStyle w:val="Heading2"/>
      </w:pPr>
      <w:r>
        <w:t>Erwägungen</w:t>
      </w:r>
    </w:p>
    <w:p>
      <w:r>
        <w:rPr>
          <w:b/>
        </w:rPr>
        <w:t>E. 1</w:t>
      </w:r>
    </w:p>
    <w:p>
      <w:r>
        <w:t>CP quiconque aura commis un vol en usant de violence à l'égard d'une personne, en la menaçant d'un danger imminent pour la vie ou l'intégrité corporelle ou en la mettant hors d'état de résister. La notion de violence vise toute action physique immédiate sur le corps de la personne qui doit défendre la possession de la chose (ATF 133 IV 207 consid. 4.3.1 ; ATF 107</w:t>
      </w:r>
    </w:p>
    <w:p>
      <w:r>
        <w:t>- 21 - IV 107 consid. 3b et 3c ; TF 6B_199/2021 du 30 septembre 2021 consid. 3.1.1). Le brigandage est une forme aggravée du vol (cf. art. 139 CP) qui se caractérise par les moyens que l'auteur a employés (ATF 133 IV 207 consid. 4.2 ;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(TF 6B_199/2021 du 30 septembre 2021 consid. 3.1.1 ; TF 6B_508/2020 du 7 janvier 2021 consid. 2.4.1). L'art. 140 CP protège le patrimoine ainsi que la liberté d'autrui (ATF 133 IV 297 consid. 4.1 ; ATF 129 IV 61 consid. 2.1 p. 63). Sur le plan subjectif, l’art. 140 CP décrit une infraction de nature intentionnelle. Le dol de l’auteur doit porter sur l’ensemble des éléments constitutifs de l’infraction, partant sur l’ensemble des éléments constitutifs du vol, y compris le dessein d’appropriation et d’enrichissement illégitime, et sur l’usage d’un moyen de contrainte destiné à réaliser la soustraction ou à conserver la chose soustraite (Dupuis et al. [éd.], Petit Commentaire, Code pénal [PC CP], 2e éd., Bâle, 2017, n. 18 ad art. 140 CP). 4.2.2.2 Il y a tentative lorsque l'auteur a réalisé tous les éléments subjectifs de l'infraction et manifesté sa décision de la commettre, alors que les éléments objectifs font, en tout ou en partie, défaut (art. 22 al. 1 CP ; ATF 140 IV 150 consid. 3.4 ; ATF 137 IV 113 consid. 1.4.2).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 ATF 137 IV 1 consid. 4.2.3). Il faut donc qu'il existe un risque qu'un dommage puisse résulter de l'infraction, mais encore que l'auteur sache que ce danger existe (Wissensmoment) et qu'il s'accommode de ce résultat</w:t>
      </w:r>
    </w:p>
    <w:p>
      <w:r>
        <w:t>- 22 - (Willensmoment), même s'il préfère l'éviter (cf. TF 6B_926/2022 du 8 juin 2023 consid. 1.2.2 ; TF 6B_627/2021 du 27 août 2021 consid. 2.2). 4.3 4.3.1 Cas 4 de l’acte d’accusation - J.________ 4.3.1.1 Les premiers juges ont en substance considéré que les déclarations de W.________ étaient précises, constantes et crédibles, que l’intéressé avait reconnu sans hésiter ses agresseurs (dont il a indiqué qu’ils étaient au nombre de trois), ce qui avait permis leur arrestation, et que ses propos étaient corroborés pour une grande part par les déclarations de L.________. Il n’y avait d’ailleurs aucune raison de remettre celles-ci en question, aucun conflit préexistant n’ayant été mis en avant par les parties. 4.3.1.2 L’appréciation du tribunal correctionnel doit être suivie. Au vu des versions contradictoires présentées par les parties, la Cour de céans doit se forger une opinion en tenant compte de la crédibilité qu’elle accorde aux déclarations des protagonistes, en se basant sur les divers éléments figurant au dossier. Lors de ses premières auditions, E.________ a indiqué que, le jour des faits, il se trouvait en compagnie d’un certain « [...] », ressortissant marocain, et d’un ami de ce dernier, un certain « [...] » ou « [...] », ressortissant algérien ; les deux concernés auraient été résidents du [...] (dossier B : PV aud. 2 et P. 29, p. 7 et 8). Il a toutefois contesté les faits dénoncés par W.________, expliquant qu’il avait malencontreusement bousculé ce dernier en sautant par-dessus une flaque d’eau, mais que les choses en étaient restées là et qu’il n’y avait pas eu de « bagarre » ; il a précisé que ses compères n’avaient rien fait non plus au plaignant. En cours d’enquête, E.________ a indiqué que J.________ n’était pas « [...] » (dossier B : PV aud. 6). Devant le tribunal correctionnel, il a répété que, le jour des faits, il était « avec L.________ et son ami », mais pas avec J.________ (cf. jugement de première instance). De son côté, L.________ a</w:t>
      </w:r>
    </w:p>
    <w:p>
      <w:r>
        <w:t>- 23 - contesté avoir frappé, à tout le moins volontairement, quiconque au moment des faits, précisant qu’il avait uniquement cherché à séparer les protagonistes, qui se battaient. Il a déclaré que J.________ n’avait pas été présent à ce moment-là et a confirmé la présence de E.________, lequel aurait été accompagné d’un individu portant une barbe blanche et un bonnet (dossier B : PV aud. 4, P. 29, p. 14). Quant au prévenu lui-même, il a également contesté sa présence au moment des faits (dossier B : PV aud. 3 et P. 29, p. 20). Il faut cependant constater que les déclarations des trois intéressés ne revêtent aucune crédibilité. Il ressort en effet de l’instruction que le prénommé « [...] » est L.________, dont tout le monde s’accorde à dire qu’il était présent au moment des faits du 15 avril 2023. E.________ a cependant déclaré devant la police le 16 avril 2023 que « [...] » était un ressortissant marocain logeant au [...], ce qui apparaît déjà inexact, puisque L.________ est algérien (ou éventuellement libyen selon ses déclarations, cf. dossier B : P. 29, p. 12) et était hébergé au [...]. Compte tenu de l’inexactitude manifeste de ses propos au sujet de « [...] », on ne peut accorder de crédibilité à E.________ lorsqu’il déclare que le troisième individu présent était un certain « [...] » ou « [...] », ressortissant algérien logeant au [...]. Le manque de crédibilité des explications des concernés est renforcé par le fait, d’une part, que L.________ et E.________ indiquent chacun que le troisième individu était l’ami de l’autre et, d’autre part, que leurs explications ne concordent pas sur l’existence ou non d’une bagarre. De plus, L.________ a décrit le troisième individu comme un homme à barbe blanche portant un bonnet, description qui ne ressort aucunement des éléments au dossier ou déclarations des autres protagonistes, en particulier pas de la description faite par W.________ de ses différents agresseurs lors de son dépôt de plainte. Partant, on ne saurait accorder le moindre crédit aux déclarations des concernés. On constate que, dans sa plainte du 15 avril 2023 (dossier B : PV aud. 1) comme lorsqu’il a fait appel à la police le jour des faits (dossier B : P. 5), W.________ a mentionné trois individus comme étant les auteurs des faits commis à son préjudice. Quelques minutes après les faits, il</w:t>
      </w:r>
    </w:p>
    <w:p>
      <w:r>
        <w:t>- 24 - aurait repéré et reconnu, à [...], E.________ comme étant l’un des auteurs. W.________ a par ailleurs, dans son complément de plainte du 17 avril 2023 (dossier B : P. 9), exposé qu’il avait reconnu, à nouveau à [...], le jour en question, les deux autres auteurs des faits, soit J.________ et L.________. Le plaignant a confirmé reconnaître les deux précités sur présentation derrière une vitre sans tain (dossier B : P. 10) et sur planches photographiques, répétant que J.________ était bel et bien présent au moment de la commission des faits (dossier B : PV aud. 5). On voit mal quel intérêt le plaignant aurait eu à désigner faussement J.________ comme étant l’un de ses agresseurs, puisqu’il apparaît logique de vouloir que le véritable auteur des faits soit poursuivi, et non un tiers innocent. W.________ n’a pas varié dans sa mise en cause du prévenu, qu’il a déclaré reconnaître de visu, sur présentation derrière une vitre sans tain et sur planche photographique. Les éventuelles variations des déclarations du plaignant, mises en avant par J.________ dans sa déclaration d’appel, portent sur des détails et n’amènent aucunement la Cour de céans à douter de la véracité de ses propos. Il ressort ainsi des éléments qui précèdent que W.________ est crédible, au contraire de J.________, et que la version des faits du premier doit être retenue, au détriment de celle du second. Il sied ainsi de retenir que l’appelant était bel et bien présent et qu’il s’est rendu coupable des faits dénoncés par le plaignant. Partant, la condamnation de J.________ pour tentative de brigandage doit être confirmée. 4.3.2 Cas 6 de l’acte d’accusation - S.________ 4.3.2.1 Le tribunal correctionnel a en substance considéré qu’il n’avait pas de raison de douter de la crédibilité des déclarations des témoins A.C.________ et B.C.________, lesquels avaient décrit de manière précise et détaillée les faits auxquels ils avaient assisté, avaient reconnu à 100% S.________ sur présentation derrière une vitre sans tain et avaient mis en cause celui-ci pour les faits dénoncés.</w:t>
      </w:r>
    </w:p>
    <w:p>
      <w:r>
        <w:t>- 25 - 4.3.2.2 Ici aussi, l’analyse de l’autorité de première instance est convaincante et doit être confirmée. S.________ a contesté les faits qui lui sont reprochés, expliquant avoir uniquement cherché à séparer deux ressortissants tunisiens qui se battaient. Il a expliqué que le gilet saisi par la police en ses mains au moment de son interpellation lui appartenait (dossier A : PV aud. 5 et 6). E.________ a lui aussi contesté les faits incriminés, tout en précisant que le gilet retrouvé en possession de S.________ lui appartenait (dossier A : PV aud. 4 et 7). Les deux hommes ont fait mention d’un ressortissant tunisien qui aurait vendu de la drogue à des individus mineurs et qui leur aurait asséné une gifle. De leur côté, A.C.________ et B.C.________ ont fait appel à la police après avoir, selon leurs dires, assisté aux faits, qu’ils ont décrits aux forces de l’ordre de manière semblable. Ils ont mentionné une victime portant un t-shirt blanc et une veste, décrite comme une veste bleu marine sans manche par A.C.________. Sur présentation derrière une vitre sans tain, ils ont reconnu à 100% S.________ comme étant l’un des auteurs des faits, aux côtés de E.________ (PV aud. 3 et 4). Devant le Ministère public, B.C.________ a fait part d’une veste sans manche noire, dont il avait oublié de parler puisque les auteurs l’avaient tirée dès le début (PV aud. 10). Dans sa déclaration d’appel, S.________ tente de mettre en avant certaines incohérences dans les déclarations des frères C.________ et de mettre à mal leur crédibilité, en raison du fait que les intéressés seraient toxicomanes. Les quelques variations en question apparaissent cependant anecdotiques. Si les témoins ont déclaré à la police se souvenir du fait que la victime portait un t-shirt blanc, ils n’ont pas déclaré que celle-ci n’aurait rien porté d’autre. En outre, un t-shirt peut évidemment dépasser d’un autre habit, surtout d’un gilet sans manche. Quant à la couleur de la veste en question, la distinction, respectivement la confusion, entre le bleu marine évoqué par A.C.________ et le noir mentionné par B.C.________ est aisément explicable par le fait que les</w:t>
      </w:r>
    </w:p>
    <w:p>
      <w:r>
        <w:t>- 26 - intéressés n’étaient sans doute pas focalisés sur la couleur de ce vêtement, mais sur les faits, dont ils ont souligné la violence devant le Parquet. Ainsi, on constate que les explications des deux frères sont claires et concordantes. On ne voit pas quelle raison ils auraient eu de vouloir faussement dénoncer l’appelant, ni – à l’instar des premiers juges – qu’ils auraient collaboré comme ils l’ont fait avec la police et le Ministère public s’ils avaient vraiment eu de quoi craindre les autorités de poursuite pénale en raison de leur comportement en matière de stupéfiants. Ces témoins ont d’ailleurs été auditionnés par la procureure en présence de la défense de S.________, qui a pu les interroger. Partant, aucun élément au dossier suggère de ne pas accorder une pleine crédibilité à leurs déclarations. De son côté, l’appelant se fonde pour ainsi dire exclusivement sur les propos de E.________ pour appuyer sa version des faits. On a cependant vu ci-dessus la crédibilité qu’il fallait accorder à l’intéressé, si bien que les explications et arguments de S.________ doivent être balayés et les faits tels qu’exposés ci-dessus retenus à sa charge. Au vu de ces éléments, une nouvelle audition d’A.C.________ et B.C.________ ne se justifie pas – la connaissance directe par la Cour de céans du moyen de preuve n’apparaissant pas nécessaire – et la production de leur casier judiciaire encore moins. En définitive, la condamnation de S.________ pour brigandage doit être confirmée.</w:t>
      </w:r>
    </w:p>
    <w:p>
      <w:r>
        <w:rPr>
          <w:b/>
        </w:rPr>
        <w:t>E. 5.1.1</w:t>
      </w:r>
    </w:p>
    <w:p>
      <w:r>
        <w:t>En plaidant l’acquittement du chef de prévention de tentative de brigandage et sa condamnation pour la seule infraction à la LEI, J.________ estime qu’il doit être condamné à une peine privative de liberté fixée à dire de justice mais inférieure à sept mois.</w:t>
      </w:r>
    </w:p>
    <w:p>
      <w:r>
        <w:t>- 27 -</w:t>
      </w:r>
    </w:p>
    <w:p>
      <w:r>
        <w:rPr>
          <w:b/>
        </w:rPr>
        <w:t>E. 5.1.2</w:t>
      </w:r>
    </w:p>
    <w:p>
      <w:r>
        <w:t>De son côté, estimant devoir être libéré du chef d’accusation de brigandage, S.________ soutient qu’il doit être condamné, pour séjour illégal, à une peine pécuniaire de trente jours-amende à trente francs et que les sursis qui lui ont été accordés les 10 février 2023 et 27 mars 2023 ne sauraient être révoqués.</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5.2.2</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t>- 28 -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 9 juin 2022 consid. 5.9.1 ; TF 6B_1175/2021 précité).</w:t>
      </w:r>
    </w:p>
    <w:p>
      <w:r>
        <w:rPr>
          <w:b/>
        </w:rPr>
        <w:t>E. 5.2.3</w:t>
      </w:r>
    </w:p>
    <w:p>
      <w:r>
        <w:t>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Par « peine révoquée », il faut entendre la peine dont le sursis est révoqué, ainsi que cela ressort du texte italien (CAPE 7 janvier 2025/41 consid. 5.2.3).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w:t>
      </w:r>
    </w:p>
    <w:p>
      <w:r>
        <w:t>- 29 - l’expiration du délai d’épreuve, elle court dès le jour où elle est ordonnée (al.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 IV 140 précité).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 TF 6B_139/2020 précité).</w:t>
      </w:r>
    </w:p>
    <w:p>
      <w:r>
        <w:rPr>
          <w:b/>
        </w:rPr>
        <w:t>E. 5.3.1</w:t>
      </w:r>
    </w:p>
    <w:p>
      <w:r>
        <w:t>Le tribunal correctionnel a considéré que la culpabilité de J.________ devait être qualifiée de lourde. A charge, il a retenu l’absence de remord et de prise de conscience de l’intéressé, ainsi que la dangerosité de ses actes. A décharge, il a été tenu compte du fait que l’infraction de brigandage en était restée au stade de la tentative. Ces considérations doivent être suivies. La culpabilité de l’appelant est lourde. Il n’a pas hésité, avec des comparses, à violenter gratuitement W.________ dans le but d’obtenir un butin dérisoire. Les débats d’appel ont permis de constater qu’il n’a toujours pas avancé sur le chemin de la reconnaissance des faits – et a fortiori de leur gravité – puisqu’il a continué à prétendre qu’il n’était pas présent au moment des</w:t>
      </w:r>
    </w:p>
    <w:p>
      <w:r>
        <w:t>- 30 - faits. Au surplus, il peut être renvoyé, par adoption de motifs, à la motivation du jugement attaqué (art. 82 al. 4 CPP ; cf. jugement de première instance, p. 36), qui est valable. Compte tenu de l’impécuniosité de l’appelant et de ses antécédents pénaux, seule une peine privative de liberté est envisageable. Au vu des faits retenus, l’infraction de brigandage doit être réprimée d’une peine de huit mois, ramenée à six mois en application de l’art. 22 al. 1 CP. La peine doit ensuite être augmentée d’un mois par l’effet du concours avec le séjour illégal. Au final, c’est une peine privative de liberté de sept mois qui doit être prononcée. En ce qui concerne la question du sursis, on constate que l’intéressé a déjà fait l’objet de quatre condamnations depuis l’année 2020 et qu’il a ainsi une propension inquiétante à la commission d’infractions en Suisse. Seul un pronostic défavorable peut être retenu s’agissant du comportement futur de J.________. La peine sera donc ferme.</w:t>
      </w:r>
    </w:p>
    <w:p>
      <w:r>
        <w:rPr>
          <w:b/>
        </w:rPr>
        <w:t>E. 5.3.2</w:t>
      </w:r>
    </w:p>
    <w:p>
      <w:r>
        <w:t>S’agissant de la culpabilité de S.________, les premiers juges l’ont qualifiée d’importante. A charge, ils ont retenu l’absence de reconnaissance des faits et de prise de conscience par l’appelant de la violence de ses actes. A décharge, l’autorité de première instance a tenu compte du jeune âge du prévenu au moment de ses agissements. Ces considérations doivent être suivies. La culpabilité de l’appelant est effectivement importante. Ici aussi, on constate la gratuité du comportement de l’intéressé – qui n’a pas hésité à asséner, avec un compère, des coups à la victime – et la futilité du butin escompté. S.________ s’est par ailleurs échiné à contester les faits, ce qui montre une absence de prise de conscience marquée. Au surplus, il peut être renvoyé, par adoption de motifs, à la motivation du jugement attaqué (art. 82 al. 4 CPP ; cf. jugement de première instance, p. 36), qui est également valable. Compte tenu de l’absence de revenus de l’appelant et de ses antécédents pénaux, seule une peine privative de liberté est</w:t>
      </w:r>
    </w:p>
    <w:p>
      <w:r>
        <w:t>- 31 - envisageable. Au vu des faits retenus, l’infraction de brigandage doit être réprimée d’une peine de six mois. La peine doit être augmentée d’un mois par l’effet du concours avec le séjour illégal. Au final, c’est une peine privative de liberté de sept mois qui doit être prononcée. La peine sera ferme, S.________ ayant déjà été condamné à deux reprises en Suisse. Seul un pronostic défavorable peut dès lors être retenu s’agissant du comportement futur de l’intéressé. Pour les mêmes motifs, les sursis accordés à l’appelant les 10 février 2023 par le Ministère public de l’arrondissement de l’Est vaudois et 27 mars 2023 par le Ministère public du Jura bernois-Seeland doivent être révoqués et l'exécution des peines pécuniaires de vingt jours-amende à trente francs et dix jours-amende à trente francs ordonnée.</w:t>
      </w:r>
    </w:p>
    <w:p>
      <w:r>
        <w:rPr>
          <w:b/>
        </w:rPr>
        <w:t>E. 6.1</w:t>
      </w:r>
    </w:p>
    <w:p>
      <w:r>
        <w:t>Puisqu’ils estiment devoir être libérés du chef de prévention de tentative de brigandage, respectivement de brigandage, J.________ et S.________ soutiennent que leur expulsion du territoire suisse n’est plus envisageable.</w:t>
      </w:r>
    </w:p>
    <w:p>
      <w:r>
        <w:rPr>
          <w:b/>
        </w:rPr>
        <w:t>E. 6.2</w:t>
      </w:r>
    </w:p>
    <w:p>
      <w:r>
        <w:t>Aux termes de l'art. 66a al. 1 let. c CP, le juge expulse de Suisse, pour une durée de cinq à quinze ans, l'étranger qui est condamné pour brigandage, quelle que soit la quotité de la peine prononcée à son encontre.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et s’applique également en cas de tentative (Dupuis et al. [éd.], PC CP, 2e éd., Bâle, 2017, n. 1 ad art. 66a CP).</w:t>
      </w:r>
    </w:p>
    <w:p>
      <w:r>
        <w:t>- 32 -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conformément à ce principe, renoncer à l'expulsion lorsque les conditions de l'art. 66a al. 2 CP sont réunies (ATF 144 IV 332 consid. 3.3 p. 339 s.).</w:t>
      </w:r>
    </w:p>
    <w:p>
      <w:r>
        <w:rPr>
          <w:b/>
        </w:rPr>
        <w:t>E. 6.3.1</w:t>
      </w:r>
    </w:p>
    <w:p>
      <w:r>
        <w:t>Ressortissant algérien, J.________ a grandi dans ce pays, où il a effectué une partie de sa scolarité. Il est arrivé en Suisse à la fin de l’année 2019, après avoir vécu en Espagne, en France et en Belgique. Sa demande d’asile en Suisse a été refusée. Sa grand-mère maternelle et sa sœur vivent en France, pays dans lequel il a indiqué devant les premiers juges vouloir se rendre une fois la présente procédure terminée (cf. jugement de première instance). Le prévenu n’a pas de famille sur sol helvétique. Comme exposé ci-dessus, l’infraction de tentative de brigandage, retenue à l’encontre de l’appelant, entre dans le catalogue des crimes entraînant une expulsion obligatoire (art. 66a al. 1 let. c CPP). La clause de rigueur de l’art. 66a al. 2 CP ne trouve aucunement application dans le cas d’espèce – ce que l’appelant ne conteste du reste pas, puisqu’il s’oppose à son expulsion seulement sous l’angle de la</w:t>
      </w:r>
    </w:p>
    <w:p>
      <w:r>
        <w:t>- 33 - conséquence de l’acquittement plaidé. L’expulsion ne mettrait en effet pas l’intéressé dans une situation personnelle grave et aucun intérêt privé à demeurer en Suisse ne l’emporte sur l’intérêt public à son expulsion, puisque ses attaches avec la Suisse sont inexistantes. Partant, l’expulsion de J.________ du territoire suisse doit être ordonnée. Sa durée sera du minimum légal de cinq ans. La mesure sera inscrite au SIS.</w:t>
      </w:r>
    </w:p>
    <w:p>
      <w:r>
        <w:rPr>
          <w:b/>
        </w:rPr>
        <w:t>E. 6.3.2</w:t>
      </w:r>
    </w:p>
    <w:p>
      <w:r>
        <w:t>Les mêmes considérations s’appliquent mutatis mutandis à S.________, ressortissant algérien – arrivé en Suisse, où il n’a ni famille ni attache, en décembre 2022 – condamné pour brigandage.</w:t>
      </w:r>
    </w:p>
    <w:p>
      <w:r>
        <w:rPr>
          <w:b/>
        </w:rPr>
        <w:t>E. 7</w:t>
      </w:r>
    </w:p>
    <w:p>
      <w:r>
        <w:t>Au vu de la confirmation de la condamnation des appelants, il n’y a pas lieu de modifier la mise à leur charge des frais de première instance. En outre, la conclusion de S.________ tendant à l’allocation d’une indemnité à titre de réparation du tort moral (art. 429 al. 1 let. c CPP) doit être rejetée, respectivement est sans objet.</w:t>
      </w:r>
    </w:p>
    <w:p>
      <w:r>
        <w:rPr>
          <w:b/>
        </w:rPr>
        <w:t>E. 8</w:t>
      </w:r>
    </w:p>
    <w:p>
      <w:r>
        <w:t>La détention subie par les appelants depuis le jugement de première instance sera déduite (art. 51 CP).</w:t>
      </w:r>
    </w:p>
    <w:p>
      <w:r>
        <w:rPr>
          <w:b/>
        </w:rPr>
        <w:t>E. 9</w:t>
      </w:r>
    </w:p>
    <w:p>
      <w:r>
        <w:t>En définitive, les appels de J.________ et S.________ doivent être rejetés et le jugement entrepris confirmé. Me Roxane Chauvet-Mingard, défenseure d’office de J.________, a produit une liste des opérations ne prêtant pas le flanc à la critique. En ramenant le temps de l’audience d’appel à 30 minutes, il sera retenu 2.78h d’activité d’avocate et 6.50h d’activité d’avocate-stagiaire, ainsi qu’une vacation. Aux tarifs horaires de 180 fr. (art. 2 al. 1 let. a et 3 al. 1 RAJ [règlement sur l’assistance judiciaire en matière civile du 7 décembre 2010 ; BLV 211.02.3] par renvoi de l’art. 26b TFIP [tarif des frais de procédure et indemnités en matière pénale du 28 septembre 2010 ; BLV 312.03.1]), respectivement 110 fr. (art. 2 al. 1 let. b RAJ), son défraiement s’élève à 1'215 fr. 40. S’y ajoutent 2% pour les débours (art. 3bis RAJ par</w:t>
      </w:r>
    </w:p>
    <w:p>
      <w:r>
        <w:t>- 34 - renvoi de l’art. 26b TFIP), soit 24 fr. 30, une vacation à 80 fr. et 8.1% de TVA sur le tout, de sorte que l’indemnité d’office pour la procédure d’appel s’élève au total à 1'426 fr. 60. La liste des opérations de Me Benjamin Schwab, défenseur d’office de S.________, ne soulève pas non plus de critique. En ramenant ici aussi le temps de l’audience d’appel à 30 minutes, il sera retenu 9 heures et 55 minutes d’activité d’avocat, ainsi qu’une vacation. Au tarif horaire de 180 fr., son défraiement s’élève à 1’785 francs. S’y ajoutent 2% pour les débours, soit 35 fr. 70, une vacation à 120 fr. et 8.1% de TVA sur le tout, de sorte que l’indemnité d’office pour la procédure d’appel s’élève au total à 2'097 fr. 90. Vu l’issue de la cause, les frais de la procédure d’appel, par 6'674 fr. 50, constitués des émoluments de jugement et d’audience, par 3’150 fr. (art. 21 al. 1 et 2 TFIP), ainsi que des indemnités précitées, sont mis à la charge des appelants, qui succombent (art. 428 al. 1, 1re phrase, CPP), comme suit : à la charge de J.________, la moitié de l’émolument d’audience et de jugement, ainsi que l’indemnité servie à sa défenseure d’office, par 1’426 fr. 60, soit un montant total de 3'001 fr. 60 ; à la charge de S.________, la moitié de l’émolument d’audience et de jugement, ainsi que l’indemnité servie à son défenseur d’office, par 2’097 fr. 90, soit un montant total de 3'672 fr. 90. Les condamnés ne seront tenus de rembourser à l’Etat de Vaud l’indemnité allouée à leur défenseur d’office que lorsque leur situation financière le permettra.</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