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PE23.010187 vom 15. August 2023</w:t>
      </w:r>
    </w:p>
    <w:p>
      <w:r>
        <w:t>VD Tribunal cantonal, 2023-08-15, FR</w:t>
      </w:r>
    </w:p>
    <w:p>
      <w:r>
        <w:rPr>
          <w:b/>
        </w:rPr>
        <w:t xml:space="preserve">Quelle: </w:t>
      </w:r>
      <w:r>
        <w:t>https://mcp.opencaselaw.ch/entscheid/vd_gerichte_PE23.010187</w:t>
      </w:r>
    </w:p>
    <w:p>
      <w:r>
        <w:t>FR: VD_GERICHTE PE23.010187 du 15 août 2023</w:t>
      </w:r>
    </w:p>
    <w:p>
      <w:r>
        <w:t>IT: VD_GERICHTE PE23.010187 del 15 agosto 2023</w:t>
      </w:r>
    </w:p>
    <w:p>
      <w:pPr>
        <w:pStyle w:val="Heading2"/>
      </w:pPr>
      <w:r>
        <w:t>Erwägungen</w:t>
      </w:r>
    </w:p>
    <w:p>
      <w:r>
        <w:rPr>
          <w:b/>
        </w:rPr>
        <w:t>E. 1</w:t>
      </w:r>
    </w:p>
    <w:p>
      <w:r>
        <w:t>CPP), le recours est recevable.</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 en temps utile auprès de l’autorité compétente par la partie plaignante qui a qualité pour recourir (art. 382 al.</w:t>
      </w:r>
    </w:p>
    <w:p>
      <w:r>
        <w:rPr>
          <w:b/>
        </w:rPr>
        <w:t>E. 2.1</w:t>
      </w:r>
    </w:p>
    <w:p>
      <w:r>
        <w:t>Le recourant ne conteste pas la motivation de l’ordonnance en tant qu’elle concerne les voies de fait. En revanche, il fait valoir que les agissements dénoncés seraient constitutifs de contrainte au sens de l’art. 181 CP, comme indiqué dans son complément de plainte du 10 mars 2023, infraction qui doit être poursuivie d’office.</w:t>
      </w:r>
    </w:p>
    <w:p>
      <w:r>
        <w:rPr>
          <w:b/>
        </w:rPr>
        <w:t>E. 2.2</w:t>
      </w:r>
    </w:p>
    <w:p>
      <w:r>
        <w:t>- 4 -</w:t>
      </w:r>
    </w:p>
    <w:p>
      <w:r>
        <w:rPr>
          <w:b/>
        </w:rPr>
        <w:t>E. 2.2.1</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Si le Ministère public décide de ne pas entrer en matière ou de ne pas poursuivre certains faits, il doit prononcer une non-entrée en matière ou un classement. En effet, le CPP subordonne l’abandon de la poursuite pénale au prononcé d’une ordonnance formelle (ATF 138 IV 241 consid. 2.5 ; TF 6B_1157/2019 consid. 2.2. et les réf. cit. ; CREP 18 octobre 2021/963 consid. 2.3).</w:t>
      </w:r>
    </w:p>
    <w:p>
      <w:r>
        <w:rPr>
          <w:b/>
        </w:rPr>
        <w:t>E. 2.2.2</w:t>
      </w:r>
    </w:p>
    <w:p>
      <w:r>
        <w:t>Selon l’art. 181 CP,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w:t>
      </w:r>
    </w:p>
    <w:p>
      <w:r>
        <w:rPr>
          <w:b/>
        </w:rPr>
        <w:t>E. 2.3</w:t>
      </w:r>
    </w:p>
    <w:p>
      <w:r>
        <w:t>En l’espèce, on relèvera que, si l’infraction de voies de fait, dont le recourant a fait état dans sa plainte initiale, ne se poursuit que sur plainte (cf. art. 126 CP), l’infraction de contrainte, respectivement de tentative de contrainte, à laquelle le recourant se réfère dans son extension de plainte, se poursuit quant à elle d’office (cf. art. 181 CP). Or, le Ministère public ne fait pas état, ni dans les faits ni dans sa motivation juridique, du complément de plainte. Il faut dès lors considérer qu’il a rendu une ordonnance de non-entrée en matière implicite sur l’infraction de contrainte. Faute de motivation sur le complément de plainte du 10 mars 2023, le recours doit être admis et le refus d’entrer en matière doit être annulé en tant qu’il ne porte pas sur l’infraction de contrainte, poursuivie d’office. Il appartiendra au Ministère public d’examiner ce point et, si les</w:t>
      </w:r>
    </w:p>
    <w:p>
      <w:r>
        <w:t>- 5 - conditions sont réalisées, d’ouvrir une instruction pénale. L’ordonnance est maintenue en tant qu’elle porte sur l’infraction de voies de fait.</w:t>
      </w:r>
    </w:p>
    <w:p>
      <w:r>
        <w:rPr>
          <w:b/>
        </w:rPr>
        <w:t>E. 3</w:t>
      </w:r>
    </w:p>
    <w:p>
      <w:r>
        <w:t>En définitive, le recours doit être admis et l’ordonnance querellée annulée en tant qu’elle ne porte pas sur l’infraction de contrainte. Elle doit être maintenue pour l’infraction de voies de fait. Le dossier de la cause doit être renvoyé au Ministère public pour qu’il procède dans le sens des considérants. Vu l’admission du recours, les frais de la procédure, constitués en l’espèce du seul émolument d'arrêt, par 550 fr. (art. 20 al. 1 TFIP [Tarif des frais de procédure et indemnités en matière pénale du 28 septembre 2010 ; BLV 312.03.1]), seront laissés à la charge de l’Etat (art. 428 al. 4 CPP). Le montant de 550 fr. versé par le recourant à titre de sûretés lui sera par ailleurs restitué (art. 7 TFIP). Par ces motifs, la Chambre des recours pénale prononce : I. Le recours est admis. II. L’ordonnance du 9 juin 2023 est annulée en tant qu’elle vaut non-entrée en matière implicite pour l’infraction de contrainte. Elle est maintenue en tant qu’elle vaut non-entrée en matière pour l’infraction de voies de fait. III. Le dossier de la cause est renvoyé au Ministère public de l’arrondissement de l’Est vaudois pour qu’il procède dans le sens des considérants.</w:t>
      </w:r>
    </w:p>
    <w:p>
      <w:r>
        <w:t>- 6 - IV. Les frais d’arrêt, par 550 fr. (cinq cent cinquante francs), sont laissés à la charge de l’Etat. V. Le montant de 550 fr. (cinq cent cinquante francs) versé par X.________ à titre de sûretés lui est restitué. VI. L’arrêt est exécutoire. La présidente : La greffière : Du Le présent arrêt, dont la rédaction a été approuvée à huis clos, est notifié, par l'envoi d'une copie complète, à : - M. X.________,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