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PE23.010110 vom 16. März 2026</w:t>
      </w:r>
    </w:p>
    <w:p>
      <w:r>
        <w:t>VD Tribunal cantonal, 2026-03-16, FR</w:t>
      </w:r>
    </w:p>
    <w:p>
      <w:r>
        <w:rPr>
          <w:b/>
        </w:rPr>
        <w:t xml:space="preserve">Quelle: </w:t>
      </w:r>
      <w:r>
        <w:t>https://mcp.opencaselaw.ch/entscheid/vd_gerichte_PE23.010110</w:t>
      </w:r>
    </w:p>
    <w:p>
      <w:r>
        <w:t>FR: VD_GERICHTE PE23.010110 du 16 mars 2026</w:t>
      </w:r>
    </w:p>
    <w:p>
      <w:r>
        <w:t>IT: VD_GERICHTE PE23.010110 del 16 marzo 2026</w:t>
      </w:r>
    </w:p>
    <w:p>
      <w:pPr>
        <w:pStyle w:val="Heading2"/>
      </w:pPr>
      <w:r>
        <w:t>Erwägungen</w:t>
      </w:r>
    </w:p>
    <w:p>
      <w:r>
        <w:rPr>
          <w:b/>
        </w:rPr>
        <w:t>E. 9</w:t>
      </w:r>
    </w:p>
    <w:p>
      <w:r>
        <w:t>juillet 2024 consid. 1.3), il convient de laisser au juge du fond la tâche d’examiner l’exploitabilité de ces preuves. 3. En définitive, le recours doit être rejeté et l’ordonnance entreprise confirmée. Compte tenu de la nature de l’affaire, du mémoire de recours produit et du fait que le Ministère public a renoncé à se déterminer, l’indemnité du défenseur d’office de C.________, Me Nicolas Rochani, sera fixée à 540 fr., correspondant à une activité nécessaire d’avocat de trois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ainsi que la TVA au taux de 8,1 %, par 44 fr. 60, soit à 596 fr. au total en chiffres arrondis. Vu le sort du recours, les frais de la procédure, constitués en l’espèce de l’émolument d'arrêt, par 1’430 fr. (art. 20 al. 1 TFIP), et des frais imputables à la défense d’office de C.________ (art. 422 al. 1 et 2 let. a CPP), fixés à 596 fr., seront mis à la charge du recourant, qui succombe (art. 428 al. 1 CPP). 12J010</w:t>
      </w:r>
    </w:p>
    <w:p>
      <w:r>
        <w:t>- 15 -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13 janvier 2026 est confirmée. III. L’indemnité allouée au défenseur d’office de C.________, Me Nicolas Rochani, est fixée à 596 fr. (cinq cent nonante-six francs). IV. Les frais d’arrêt, par 1’430 fr. (mille quatre cent trente francs), ainsi que l’indemnité due au défenseur d'office, par 596 fr. (cinq cent nonante-six francs), sont mis à la charge de C.________. V. Le remboursement à l’Etat de l’indemnité allouée au chiffre III ci-dessus ne sera exigible que pour autant que la situation financière de C.________ le permette. VI. L’arrêt est exécutoire. La présidente : La greffière : Du Le présent arrêt, dont la rédaction a été approuvée à huis clos, est notifié, par l'envoi d'une copie complète, à : - Me Nicolas Rochani, avocat (pour C.________), - Ministère public central, 12J010</w:t>
      </w:r>
    </w:p>
    <w:p>
      <w:r>
        <w:t>- 16 -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