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PE23.009103 vom 21. September 2023</w:t>
      </w:r>
    </w:p>
    <w:p>
      <w:r>
        <w:t>VD Tribunal cantonal, 2023-09-21, FR</w:t>
      </w:r>
    </w:p>
    <w:p>
      <w:r>
        <w:rPr>
          <w:b/>
        </w:rPr>
        <w:t xml:space="preserve">Quelle: </w:t>
      </w:r>
      <w:r>
        <w:t>https://mcp.opencaselaw.ch/entscheid/vd_gerichte_PE23.009103</w:t>
      </w:r>
    </w:p>
    <w:p>
      <w:r>
        <w:t>FR: VD_GERICHTE PE23.009103 du 21 septembre 2023</w:t>
      </w:r>
    </w:p>
    <w:p>
      <w:r>
        <w:t>IT: VD_GERICHTE PE23.009103 del 21 settembre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a été interjeté en temps utile, auprès de la Chambre des recours pénale, par le plaignant qui a qualité pour recourir (art. 382 al. 1 CPP). Après le délai de recours, le recourant a déposé un lot de pièces qui sont recevable (art. 389 al. 3 CPP). Autre est toutefois la question de savoir si le recours satisfait aux exigences légales quant à sa forme et à sa motivation.</w:t>
      </w:r>
    </w:p>
    <w:p>
      <w:r>
        <w:rPr>
          <w:b/>
        </w:rPr>
        <w:t>E. 2.1</w:t>
      </w:r>
    </w:p>
    <w:p>
      <w:r>
        <w:t>Selon l’art. 310 al. 1 let. a CPP, pour rendre une ordonnance de non-entrée en matière,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w:t>
      </w:r>
    </w:p>
    <w:p>
      <w:r>
        <w:t>- 5 -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w:t>
      </w:r>
    </w:p>
    <w:p>
      <w:r>
        <w:rPr>
          <w:b/>
        </w:rPr>
        <w:t>E. 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w:t>
      </w:r>
    </w:p>
    <w:p>
      <w:r>
        <w:t>- 6 -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t>- 7 -</w:t>
      </w:r>
    </w:p>
    <w:p>
      <w:r>
        <w:rPr>
          <w:b/>
        </w:rPr>
        <w:t>E. 2.3</w:t>
      </w:r>
    </w:p>
    <w:p>
      <w:r>
        <w:t>En l’espèce, le recourant se déclare surpris par l’ordonnance attaquée. Il invoque que ses calculs sont justes, que « tout est bien détaillé » dans sa plainte, qu’il manque deux marqueurs génétiques, qu’il a fait appel à l’Office fédéral de la santé publique pour trouver un autre expert, qu’il n’a pas eu de réponse de sa part à ce jour et que son ex- épouse lui a écrit qu’elle ferait tout pour prouver qu’il est bien le père de l’enfant. Ce faisant, le recourant répète les griefs qu’il a émis dans sa plainte, et même renvoie à celle-ci, mais ne prend pas appui sur le raisonnement fait par le Ministère public, notamment sur l’absence d’élément subjectif, ni a fortiori ne critique ce raisonnement. Le recours est donc manifestement irrecevable au regard des exigences posées par l’art. 385 al. 1 CPP. Par surabondance, il ressort du courriel produit par le recourant émanant de l’Office fédéral de la police, Division identification biométrique, que le laboratoire [...] est accrédité selon la norme ISO17025 par le Service d’accréditation suisse SAS et est reconnu par la Confédération suisse en tant que laboratoire d’analyse ADN visant à déterminer la filiation ou l’identité d’une personne. En outre, P.________, que le recourant met en cause et dont la Division identification biométrique susmentionnée a attesté qu’elle avait les compétences pour établir et évaluer les profils ADN, a déclaré qu’elle ne connaissait ni de près ni de loin le recourant ou l’ex-épouse de ce dernier. Enfin, cette même Division a déclaré au recourant qu’elle n’était pas en mesure de valider ses « calculs de vraisemblance ». Il s’ensuit que le recourant ne rend pas vraisemblable la commission d’une quelconque infraction, mais se contente d’affirmations non étayées, ce qui n’est pas suffisant pour entrer en matière au sens de la jurisprudence rappelée ci-dessus (cf. consid. 2.1 supra).</w:t>
      </w:r>
    </w:p>
    <w:p>
      <w:r>
        <w:rPr>
          <w:b/>
        </w:rPr>
        <w:t>E. 3</w:t>
      </w:r>
    </w:p>
    <w:p>
      <w:r>
        <w:t>Il résulte de ce qui précède que le recours doit être déclaré irrecevable, sans échange d’écritures (art. 390 al. 2 CPP). La partie plaignante n’a droit à l’assistance judiciaire que si elle est indigente et si son action civile ne paraît pas manifestement vouée</w:t>
      </w:r>
    </w:p>
    <w:p>
      <w:r>
        <w:t>- 8 - à l’échec (cf. art. 136 al. 1 CPP ; TF 6B_1322/2021 du 11 mars 2022 consid. 4.1 et les références citées). Au vu de ce qui précède, une éventuelle action civile du recourant est vouée à l’échec, si bien que sa requête d’assistance judiciaire doit être rejetée.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Il est enfin précisé qu’à ce stade, P.________ ne participe pas à la procédure nonobstant le fait qu’elle a été mise en copie de l’ordonnance entreprise. Compte tenu de cette communication préalable, une copie du présent arrêt lui sera tout de même adressée. Par ces motifs, la Chambre des recours pénale prononce : I. Le recours est irrecevable. II. La demande d’assistance judiciaire est rejetée. III. Les frais d’arrêt, par 770 fr. (sept cent septante francs), sont mis à la charge de A.I.________. IV. L’arrêt est exécutoire. La présidente : La greffière :</w:t>
      </w:r>
    </w:p>
    <w:p>
      <w:r>
        <w:t>- 9 - Du Le présent arrêt, dont la rédaction a été approuvée à huis clos, est notifié, par l'envoi d'une copie complète, à : - M. A.I.________, - Ministère public central, et communiqué à : - Mme la procureure de l’arrondissement de Lausanne, - Mme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