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PE23.008420 vom 15. August 2023</w:t>
      </w:r>
    </w:p>
    <w:p>
      <w:r>
        <w:t>VD Tribunal cantonal, 2023-08-15, FR</w:t>
      </w:r>
    </w:p>
    <w:p>
      <w:r>
        <w:rPr>
          <w:b/>
        </w:rPr>
        <w:t xml:space="preserve">Quelle: </w:t>
      </w:r>
      <w:r>
        <w:t>https://mcp.opencaselaw.ch/entscheid/vd_gerichte_PE23.008420</w:t>
      </w:r>
    </w:p>
    <w:p>
      <w:r>
        <w:t>FR: VD_GERICHTE PE23.008420 du 15 août 2023</w:t>
      </w:r>
    </w:p>
    <w:p>
      <w:r>
        <w:t>IT: VD_GERICHTE PE23.008420 del 15 agosto 2023</w:t>
      </w:r>
    </w:p>
    <w:p>
      <w:pPr>
        <w:pStyle w:val="Heading2"/>
      </w:pPr>
      <w:r>
        <w:t>Erwägungen</w:t>
      </w:r>
    </w:p>
    <w:p>
      <w:r>
        <w:rPr>
          <w:b/>
        </w:rPr>
        <w:t>E. 1</w:t>
      </w:r>
    </w:p>
    <w:p>
      <w:r>
        <w:t>Interjeté dans le délai légal (art. 396 al. 1 CPP [Code de procédure pénale suisse du 5 octobre 2007 ; RS 312.0]), contre une ordonnance du Ministère public valant refus de désignation d’un défenseur d’office (art. 393 al. 1 let. a CPP), par une partie qui a qualité pour recourir (art. 382 al. 1 CPP) et dans les formes prescrites (art. 385 al. 1 CPP), le recours est recevable.</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1B_510/2022 du 16 décembre 2022 consid. 3.1 ; TF 1B_172/2022 du 18 juillet 2022 consid. 2.1). Les critères énoncés par l’art. 132 al. 1, let. b, 2 et 3 CPP reprennent largement la jurisprudence du Tribunal fédéral en matière d’assistance judiciaire, rendue sur la base des art. 29 al. 3 Cst. et 6 ch. 3 let. c CEDH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w:t>
      </w:r>
    </w:p>
    <w:p>
      <w:r>
        <w:t>- 5 -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1B_510/2022 précité consid. 3.1).</w:t>
      </w:r>
    </w:p>
    <w:p>
      <w:r>
        <w:rPr>
          <w:b/>
        </w:rPr>
        <w:t>E. 2.1</w:t>
      </w:r>
    </w:p>
    <w:p>
      <w:r>
        <w:t>Le recourant fait valoir qu’il serait erroné de considérer que la cause ne présenterait pas de difficultés en fait et en droit, dès lors qu’il est de nationalité portugaise et sans connaissance des lois suisses. Il soutient qu’il ne pourrait pas valablement se référer à celles-ci pour mettre en lumière les insuffisances crasses de l’instruction qui aurait été bâclée et qui aurait conduit à une décision partiale en sa défaveur. De plus, cette affaire impliquerait des enjeux non négligeables pour lui, laquelle pourrait avoir des répercussions sur sa réinsertion future.</w:t>
      </w:r>
    </w:p>
    <w:p>
      <w:r>
        <w:t>- 4 -</w:t>
      </w:r>
    </w:p>
    <w:p>
      <w:r>
        <w:rPr>
          <w:b/>
        </w:rPr>
        <w:t>E. 2.2.1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1B_483/2022 du 28 septembre 2022 consid. 3 ; TF 1B_172/2022 précité consid. 2.1).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1B_483/2022 précité consid. 3 ; TF 1B_172/2022 précité consid. 2.1).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w:t>
      </w:r>
    </w:p>
    <w:p>
      <w:r>
        <w:t>- 6 - sa défense, notamment en ce qui concerne les preuves qu’il devra offrir (TF 1B_510/2022 précité consid. 3.2 ; TF 1B_483/2022 précité consid. 3).</w:t>
      </w:r>
    </w:p>
    <w:p>
      <w:r>
        <w:rPr>
          <w:b/>
        </w:rPr>
        <w:t>E. 2.3</w:t>
      </w:r>
    </w:p>
    <w:p>
      <w:r>
        <w:t>En l’occurrence, l’affaire concerne une altercation entre deux détenus des Etablissements pénitentiaires [...] qui se trouvaient à la buanderie, lesquels ont tous deux été condamnés par ordonnance pénale. Il est relevé que N.________ n’a pas fait opposition à l’ordonnance pénale le concernant et que l’ordonnance entreprise ne concerne que les droits du recourant à un défenseur d’office et non ses droits de plaignant à un conseil juridique gratuit. En l’espèce, le recourant étant détenu, la condition de l’indigence est remplie. S’agissant d’une dispute avec voies de fait, injure et menaces, où les faits sont certes contestés, il y a lieu de considérer que la cause est objectivement, tout de même, de peu de gravité en fait et en droit, ce d’autant que le prévenu n’a pas été condamné à une peine privative de liberté supérieure à quatre mois. Quand bien même le recourant est de nationalité portugaise, il comprend le français et est capable de s’exprimer dans cette langue sans interprète (cf. PV audition 2). Il n’y a ainsi pas lieu de considérer que la cause présenterait des difficultés particulières pour ce motif également. On voit mal au demeurant ce qui empêcherait le recourant d’exposer de manière convaincante sa version des faits, ce qu’il semble avoir accompli au sein de l’établissement pénitentiaire dans le cadre des suites disciplinaires de l’altercation. Enfin, le fait que son comportement en détention, dont fait partie la présente affaire, serait pris en compte notamment dans le cadre de l’octroi éventuel d’une libération conditionnelle ne suffit pas à considérer que l’affaire présenterait des difficultés qu’il ne pourrait pas surmonter seul. L’ordonnance de refus de désignation d’un défenseur d’office est donc bien fondée.</w:t>
      </w:r>
    </w:p>
    <w:p>
      <w:r>
        <w:t>- 7 -</w:t>
      </w:r>
    </w:p>
    <w:p>
      <w:r>
        <w:rPr>
          <w:b/>
        </w:rPr>
        <w:t>E. 3</w:t>
      </w:r>
    </w:p>
    <w:p>
      <w:r>
        <w:t>En définitive, le recours interjeté par K.________,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 BLV 312.03.1]), seront exceptionnellement laissés à la charge de l’Etat. Par ces motifs, la Chambre des recours pénale prononce : I. Le recours est rejeté. II. L’ordonnance du 2 août 2023 est confirmée. III. Les frais d’arrêt, par 660 fr. (six cent soixante francs), sont mis à la charge de l’Etat. IV. L’arrêt est exécutoire. La présidente : La greffière : Du Le présent arrêt, dont la rédaction a été approuvée à huis clos, est notifié, par l’envoi d’une copie complète, à : - M. K.________, - Ministère public central, et communiqué à : - M. le Procureur de l’arrondissement du Nord vaudois, - Etablissements pénitentiaires de la Plaine de l’Orbe,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