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PE23.008385 vom 10. Oktober 2023</w:t>
      </w:r>
    </w:p>
    <w:p>
      <w:r>
        <w:t>VD Tribunal cantonal, 2023-10-10, FR</w:t>
      </w:r>
    </w:p>
    <w:p>
      <w:r>
        <w:rPr>
          <w:b/>
        </w:rPr>
        <w:t xml:space="preserve">Quelle: </w:t>
      </w:r>
      <w:r>
        <w:t>https://mcp.opencaselaw.ch/entscheid/vd_gerichte_PE23.008385</w:t>
      </w:r>
    </w:p>
    <w:p>
      <w:r>
        <w:t>FR: VD_GERICHTE PE23.008385 du 10 octobre 2023</w:t>
      </w:r>
    </w:p>
    <w:p>
      <w:r>
        <w:t>IT: VD_GERICHTE PE23.008385 del 10 ottobre 2023</w:t>
      </w:r>
    </w:p>
    <w:p>
      <w:pPr>
        <w:pStyle w:val="Heading2"/>
      </w:pPr>
      <w:r>
        <w:t>Erwägungen</w:t>
      </w:r>
    </w:p>
    <w:p>
      <w:r>
        <w:rPr>
          <w:b/>
        </w:rPr>
        <w:t>E. 1.1</w:t>
      </w:r>
    </w:p>
    <w:p>
      <w:r>
        <w:t>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une partie plaignante qui a qualité pour recourir (art. 382 al. 1 CPP), et satisfaisant aux exigences de forme prescrites (art. 385 al. 1 CPP), le recours interjeté est recevable.</w:t>
      </w:r>
    </w:p>
    <w:p>
      <w:r>
        <w:t>- 4 -</w:t>
      </w:r>
    </w:p>
    <w:p>
      <w:r>
        <w:rPr>
          <w:b/>
        </w:rPr>
        <w:t>E. 2.1</w:t>
      </w:r>
    </w:p>
    <w:p>
      <w:r>
        <w:t>Le recourant se plaint en substance que l’ordonnance de suspension du Ministère public équivaut à un déni de justice. En effet, selon lui, c’est la procédure pénale PE20.021013-XCR qui dépend de l’issue de la procédure pénale PE23.008385-XCR, et non l’inverse. Il indique que si la procédure pénale PE20.021013-XCR ouverte contre lui aboutit, il n’aura d’autre choix que de demander sa révision. Il relève également que si le but de la suspension est d’attendre sa condamnation définitive pour pouvoir se fonder sur cette dernière pour refuser d’instruire sa plainte, il s’agirait alors d’un déni de justice manifeste et d’une violation du droit à la preuve.</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TF 1B_66/2020 du 2 décembre 2020 consid. 3.2 et les références citées ; TF 1B_563/2019 et 1B_565/2019 du 9 juin 2020 consid. 4.1.2 ; TF 1B_421/2012 du 19 juin 2013 consid. 2.1 ; Grodecki/Cornu, in : Jeanneret et al. [éd.], Commentaire romand, Code de procédure pénale suisse, 2e éd., Bâle 2019, nn. 13-13a et 14b ad art. 314 CPP). Le principe s’applique aussi au tribunal de première instance (art. 329 al. 2 et 3 CPP ; Moreillon/Parein-Reymond, Petit commentaire, Code de procédure pénale, 2e éd., Bâle 2016, n. 18 ad art. 329 CPP).</w:t>
      </w:r>
    </w:p>
    <w:p>
      <w:r>
        <w:rPr>
          <w:b/>
        </w:rPr>
        <w:t>E. 2.3</w:t>
      </w:r>
    </w:p>
    <w:p>
      <w:r>
        <w:t>En l’espèce, la question de l’opportunité de la suspension se pose, dès lors qu’une première partie des investigations pourrait déjà avoir lieu.</w:t>
      </w:r>
    </w:p>
    <w:p>
      <w:r>
        <w:t>- 5 - Toutefois, le recourant se méprend sur trois points. D'abord, la présente enquête ne sera pas terminée avant l'audience du 30 octobre 2023. Ensuite, quelle que soit l'issue de cette enquête, il n'y a pas matière à suspendre la première procédure, puisqu'il serait facile de contrecarrer l'avancement d'une affaire pénale en déposant une plainte pénale contre les parties qui n'auraient pas déposé dans le sens voulu par le plaignant ; dès lors, et même si cette décision appartient à la Cour d'appel pénale, on ne voit pas qu'il y ait urgence à avancer dans l'instruction. Enfin et surtout, il est cohérent d'attendre le jugement de la Cour d'appel pénale afin de disposer de l'entier du dossier d'une part, mais aussi et surtout des dépositions éventuelles des personnes impliquées, notamment afin de comparer ces dépositions d'autre part. Le recourant craint que cette suspension n'ait pour conséquence soit la nécessité de demander ultérieurement la révision de la condamnation, soit qu'elle constitue un déni de justice si le procureur devait classer la plainte en se fondant sur le jugement de la Cour d’appel pénale. Dans les deux cas, on constate qu'il existe une procédure qui permettra au recourant de faire valoir ses moyens, que ce soit par la révision ou par le recours pour déni de justice. De toute manière et encore une fois, il est difficilement imaginable que la présente enquête puisse être clôturée d'ici au 30 octobre 2023.</w:t>
      </w:r>
    </w:p>
    <w:p>
      <w:r>
        <w:rPr>
          <w:b/>
        </w:rPr>
        <w:t>E. 3</w:t>
      </w:r>
    </w:p>
    <w:p>
      <w:r>
        <w:t>Il résulte de ce qui précède que le recours, manifestement mal fondé, doit être rejeté sans échange d'écritures (art. 390 al. 2 CPP) et l'ordonnance entreprise confirmée. Au vu du sort du recours, la requête d’assistance judiciaire du recourant doit être rejetée, la démarche étant dénuée de chances de succès.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rejeté. II. L’ordonnance du 5 juin 2023 est confirmée. III. La requête d’assistance judiciaire est rejetée. IV. Les frais d’arrêt, par 550 fr. (cinq cent cinquante francs), sont mis à la charge de G.________. V. L’arrêt est exécutoire. Le vice-président : La greffière : Du Le présent arrêt, dont la rédaction a été approuvée à huis clos, est notifié, par l'envoi d'une copie complète, à : - Me Kathrin Gruber, avocate (pour G.________), - M. A.R.________, - Mme B.R.________, - Ministère public central, et communiqué à : - Monsieur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