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PE23.008281 vom 12. Februar 2024</w:t>
      </w:r>
    </w:p>
    <w:p>
      <w:r>
        <w:t>VD Tribunal cantonal, 2024-02-12, FR</w:t>
      </w:r>
    </w:p>
    <w:p>
      <w:r>
        <w:rPr>
          <w:b/>
        </w:rPr>
        <w:t xml:space="preserve">Quelle: </w:t>
      </w:r>
      <w:r>
        <w:t>https://mcp.opencaselaw.ch/entscheid/vd_gerichte_PE23.008281</w:t>
      </w:r>
    </w:p>
    <w:p>
      <w:r>
        <w:t>FR: VD_GERICHTE PE23.008281 du 12 février 2024</w:t>
      </w:r>
    </w:p>
    <w:p>
      <w:r>
        <w:t>IT: VD_GERICHTE PE23.008281 del 12 febbraio 2024</w:t>
      </w:r>
    </w:p>
    <w:p>
      <w:pPr>
        <w:pStyle w:val="Heading2"/>
      </w:pPr>
      <w:r>
        <w:t>Erwägungen</w:t>
      </w:r>
    </w:p>
    <w:p>
      <w:r>
        <w:rPr>
          <w:b/>
        </w:rPr>
        <w:t>E. 1</w:t>
      </w:r>
    </w:p>
    <w:p>
      <w:r>
        <w:t>Déposé en temps utile (art. 396 al. 1 CPP [Code de procédure pénale suisse du 5 octobre 2007 ; RS 312.0]), dans les formes prescrites (art. 385 al. 1 CPP), contre une ordonnance de non-entrée en matière rendue par le ministère public (art. 393 al. 1 let. a CPP), par la plaignante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w:t>
      </w:r>
    </w:p>
    <w:p>
      <w:r>
        <w:rPr>
          <w:b/>
        </w:rPr>
        <w:t>E. 2</w:t>
      </w:r>
    </w:p>
    <w:p>
      <w:r>
        <w:t>Aux termes de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(ATF 146 IV 68 consid. 2.1).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w:t>
      </w:r>
    </w:p>
    <w:p>
      <w:r>
        <w:t>- 5 - CPP ; ATF 141 IV 87 consid. 1.3.1 ; TF 6B_654/2022 du 22 février 2023 consid. 2.1 ; TF 6B_196/2020 du 14 octobre 2020 consid. 3.1). Dans le doute, lorsque les conditions d'une non-entrée en matière ne sont pas réalisées avec une certitude absolue, l'instruction doit être ouverte (ATF 143 IV 241 consid. 2.2.1 ; ATF 138 IV 86 consid. 4.1 ; ATF 137 IV 219 consid. 7 ; TF 6B_196/2020 précité consid. 3.1).</w:t>
      </w:r>
    </w:p>
    <w:p>
      <w:r>
        <w:rPr>
          <w:b/>
        </w:rPr>
        <w:t>E. 3.1</w:t>
      </w:r>
    </w:p>
    <w:p>
      <w:r>
        <w:t>Dans un premier moyen, la recourante reproche au Ministère public de ne pas l’avoir auditionnée alors que le principe in dubio pro duriore impose d’instruire et de procéder à des actes d’enquête en cas de soupçon d’infraction.</w:t>
      </w:r>
    </w:p>
    <w:p>
      <w:r>
        <w:rPr>
          <w:b/>
        </w:rPr>
        <w:t>E. 3.2</w:t>
      </w:r>
    </w:p>
    <w:p>
      <w:r>
        <w:t>Le droit d'être entendu, tel qu'il est garanti par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 TF 6B_1007/2020 du 13 avril 2021 consid. 2.3 ; TF 6B_290/2020 du 17 juillet 2020 consid. 2.2 et les réf.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w:t>
      </w:r>
    </w:p>
    <w:p>
      <w:r>
        <w:t>- 6 -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consid. 7.2.2 ; TF 6B_1014/2020 du 10 février 2021 consid. 2.1.2 ; TF 6B_290/2020 précité consid. 7.2.2 et les réf.).</w:t>
      </w:r>
    </w:p>
    <w:p>
      <w:r>
        <w:rPr>
          <w:b/>
        </w:rPr>
        <w:t>E. 3.3</w:t>
      </w:r>
    </w:p>
    <w:p>
      <w:r>
        <w:t>En l’espèce, conformément à la jurisprudence susmentionnée, le Ministère public pouvait statuer sur la base de la seule plainte de X.________SA sans procéder au préalable à l’audition de son administratrice présidente. La recourante a pu exercer son droit d’être entendue dans le cadre de la procédure de recours. Son grief est donc infondé.</w:t>
      </w:r>
    </w:p>
    <w:p>
      <w:r>
        <w:rPr>
          <w:b/>
        </w:rPr>
        <w:t>E. 4.1</w:t>
      </w:r>
    </w:p>
    <w:p>
      <w:r>
        <w:t>La recourante soutient que les nombreuses vidéos pourraient attester les faits décrits dans sa plainte du 3 février 2023, qu’il n’est pas impossible d’instruire la procédure, que l’audition de T.________ permettrait d’éclaircir les faits dénoncés, qu’au cours de son audition du 29 mars 2023, R.________ a tenu plusieurs propos contraires à ce qui ressort des images de vidéosurveillance, que la vidéo du 18 novembre 2022 (à 10h58, 12h13 et 12h14) atteste qu’elle fait semblant de scanner trois produits, qu’elle les met ensuite dans un sachet blanc sans les payer et que la quittance du 18 novembre 2023 ne mentionne pas l’achat de ces produits, de sorte qu’il existe un soupçon suffisant justifiant l’ouverture d’une instruction pénale.</w:t>
      </w:r>
    </w:p>
    <w:p>
      <w:r>
        <w:rPr>
          <w:b/>
        </w:rPr>
        <w:t>E. 4.2.1</w:t>
      </w:r>
    </w:p>
    <w:p>
      <w:r>
        <w:t>Aux termes de l’art. 139 ch. 1 CP, se rend coupable de vol et sera puni d’une peine privative de liberté de cinq ans au plus ou d’une peine pécuniaire, celui qui, pour se procurer ou procurer à un tiers un enrichissement illégitime, aura soustrait une chose mobilière appartenant à autrui dans le but de se l’approprier. Le vol représente une forme qualifiée de délit d'appropriation à raison du comportement incriminé, soit la soustraction de la chose</w:t>
      </w:r>
    </w:p>
    <w:p>
      <w:r>
        <w:t>- 7 - mobilière d'autrui, que l'auteur commet dans un dessein d'appropriation et d'enrichissement illégitime (ATF 132 IV 108 consid. 2.1, SJ 2006 I 277). Cette disposition protège de façon générale le patrimoine, et plus spécifiquement le pouvoir de disposition du propriétaire de la chose mobilière visée (ATF 118 IV 209 consid. 3b, JdT 1994 IV 162). Cette infraction suppose ainsi la réunion de cinq éléments constitutifs, soit une chose mobilière appartenant à autrui, un acte de soustraction, l'intention, un dessein d'appropriation et un dessein d'enrichissement illégitime (Dupuis et alii, Petit Commentaire du Code pénal, 2e éd., Bâle 2017, nn. 5-</w:t>
      </w:r>
    </w:p>
    <w:p>
      <w:r>
        <w:rPr>
          <w:b/>
        </w:rPr>
        <w:t>E. 4.2.2</w:t>
      </w:r>
    </w:p>
    <w:p>
      <w:r>
        <w:t>Selon l’art. 138 ch. 1 CP, se rend coupable d’abus de confiance et sera puni d’une peine privative de liberté de cinq ans au plus ou d’une peine pécuniaire, quiconque, pour se procurer ou procurer à un tiers un enrichissement illégitime, s’approprie une chose mobilière appartenant à autrui et qui lui a été confiée, ou quiconque, sans droit, emploie à son profit ou au profit d’un tiers des valeurs patrimoniales qui lui ont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En cas de prêt, il y a emploi illicite de l'argent confié si le prêt a été consenti dans un but déterminé, correspondant aussi à l'intérêt du prêteur, et que l'auteur en</w:t>
      </w:r>
    </w:p>
    <w:p>
      <w:r>
        <w:t>- 8 - fait une autre utilisation, dès lors qu'on peut déduire de l'accord contractuel un devoir de l'emprunteur de conserver constamment la contre-valeur de ce qu'il a reçu (ATF 129 IV 257 consid. 2.2.2 ; ATF 124 IV</w:t>
      </w:r>
    </w:p>
    <w:p>
      <w:r>
        <w:rPr>
          <w:b/>
        </w:rPr>
        <w:t>E. 4.2.3</w:t>
      </w:r>
    </w:p>
    <w:p>
      <w:r>
        <w:t>Selon l’art. 172ter CP, si l’acte ne visait qu’un élément patrimonial de faible valeur ou un dommage de moindre importance, l’auteur est, sur plainte, puni d’une amende. Un élément patrimonial est de faible valeur s'il ne vaut pas plus de 300 fr. (ATF 142 IV 129 consid. 3.1). Le critère déterminant est l'intention de l'auteur, non le résultat. L'art. 172ter CP n'est applicable que si l'auteur n'avait d'emblée en vue qu'un élément patrimonial de faible valeur ou un dommage de moindre importance. Lorsque l'intention de l'auteur portait sur un montant supérieur à la valeur limite admise, l'art. 172ter CP ne trouve pas application, même si le montant du délit est inférieur à 300 francs. L’art. 172ter CP ne trouve pas non plus application si l’auteur accepte l’éventualité (dol éventuel) de causer un préjudice plus important ou si l’ampleur du préjudice lui est indifférent (ATF 123 IV 197 consid. 2a, JdT 1999 IV 66 ; ATF 123 IV 113 consid. 3f ; ATF 122 IV 156 consid. 2 ; TF 6B_217/2012 du 20 juillet 2012 consid. 4.3 ; Weissenberger, Basler Kommentar, Strafrecht II, 4e éd., 2019, n. 42 ad art. 172ter CP).</w:t>
      </w:r>
    </w:p>
    <w:p>
      <w:r>
        <w:t>- 9 -</w:t>
      </w:r>
    </w:p>
    <w:p>
      <w:r>
        <w:rPr>
          <w:b/>
        </w:rPr>
        <w:t>E. 4.3</w:t>
      </w:r>
    </w:p>
    <w:p>
      <w:r>
        <w:t>En l’espèce, contrairement à ce que retient le Ministère public, la recourante met en exergue plusieurs indices qui interpellent et justifient l’ouverture d’une instruction : - R.________ a déclaré qu’elle achetait environ 5 « Dico » à 7 fr. par semaine, en général le jeudi, et qu’elle en reprenait si elle gagnait ; elle a également déclaré que, le week-end parfois, elle achetait 1 « Super Dico » à 20 fr., qu’elle payait auprès du collègue en caisse (PV aud. 1, R. 12.1 et 12.6) ; or les quittances produites par la recourante montrent qu’entre le mercredi 2 novembre 2022 et le vendredi 18 novembre 2022, elle acheté 8 « Swisslos », 16 « Super Dico » et 8 « Carton ! » pendant les jours de semaine, ainsi que 1 « Swisslos », 2 « Super Dico » et 1 « Carton » au cours du week-end du 5-6 novembre 2022 ; la recourante soutient par ailleurs que les vidéos ne montrent pas qu’un des collègues de R.________ aurait encaissé le « Super Dico » qu’elle achetait le week-end ; - R.________ a déclaré qu’elle ne jouait jamais le matin (PV aud. 1, R. 9) parce qu’elle avait beaucoup de travail ; or la recourante relève qu’on la voit par exemple jouer le 18 novembre 2022 à 9h02 ; - la recourante fait valoir que, le 18 novembre 2022, R.________ a fait semblant de scanner une tomate et deux paquets de croquettes, ce qui ne ressort effectivement pas du ticket de caisse de ce jour-là ; - dans sa plainte du 3 février 2023, la recourante indique qu’il « ressort de [s]es constatations que R.________ se servait régulièrement de tickets de loterie sans toutefois les payer par la suite, engendrant pour la société un dommage » ; elle doit être auditionnée afin de préciser à quelles « constatations » régulières et concrètes elle se réfère ; - selon la recourante, T.________ « a visionné les images des 5, 16, 17 et 18 novembre 2022 et a en particulier établi un rapport de ce qu’il avait pu constater durant la journée du 5 novembre 2022 » ; celui-ci</w:t>
      </w:r>
    </w:p>
    <w:p>
      <w:r>
        <w:t>- 10 - doit être auditionné afin de formuler ses déterminations et conclusions quant au visionnage des journées des 5, 16, 17 et 18 novembre 2022 ; - comme le relève la recourante, il semble surprenant que R.________ encaisse ses gains et paie ses consommations et certains billets de loterie le jour-même, mais reporte le paiement du solde des billets de loterie au lendemain. Vu ces éléments, il existe des soupçons suffisants conduisant à retenir un comportement pénalement répréhensible de la part de R.________. Par conséquent, le Ministère public devra ouvrir une enquête, auditionner la plaignante, T.________ et le collègue auprès duquel R.________ prétend qu’elle payait ses billets de loterie, procéder à toute autre mesure d’instruction utile à la recherche de la vérité, puis examiner si tous les éléments constitutifs des infractions de vol (art. 139 CP), abus de confiance (art. 138 CP) et infractions d’importance mineure (art. 172ter CP) sont réalisées. 5. Il résulte de ce qui précède que le recours doit être admis, l’ordonnance entreprise annulée et le dossier de la cause renvoyé au Ministère public pour qu’il procède dans le sens des considérants. X.________SA, qui obtient gain de cause et qui a procédé avec l’assistance d’un mandataire professionnel, a droit à une juste indemnité pour les dépenses occasionnées par l’exercice raisonnable de ses droits pour la procédure de recours (art. 436 al. 3 CPP ; TF 6B_1004/2015 du 5 mai 2016 consid. 1.3 ; Jositsch/Schmid, Schweizerische Strafprozessordnung, Praxiskommentar, 3e éd., 2023, n. 4 ad art. 436 CPP). Cette indemnité sera fixée à 900 fr., sur la base de 3 heures d’activité nécessaire d’avocat au tarif horaire de 300 fr. (art. 26a al. 3 TFIP [tarif des frais de procédure et indemnités en matière pénale du 28 septembre 2010 ; BLV 312.03.1]), à laquelle s’ajoutent 2 % pour les débours (art. 19 al. 2 TDC [tarif des dépens en matière civile du 23 novembre 2010 ; BLV 270.11.6] par renvoi de l'art. 26a al. 6 TFIP), soit</w:t>
      </w:r>
    </w:p>
    <w:p>
      <w:r>
        <w:t>- 11 - 18 fr., et 7,7 % de TVA sur le tout, soit 70 fr. 66, ce qui correspond à la somme totale de 989 fr. en chiffres ronds. Les frais de la procédure de recours, par 1'100 fr. (art. 20 al. 1 TFIP), ainsi que l’indemnité allouée à X.________SA, par 989 fr., seront laissés à la charge de l’Etat (art. 428 al. 4 CPP). Par ces motifs, la Chambre des recours pénale prononce : I. Le recours est admis. II. L’ordonnance du 18 août 2023 est annulée. III. Le dossier de la cause est renvoyé au Ministère public de l’arrondissement de La Côte pour qu’il procède dans le sens des considérants. IV. Une indemnité de 989 fr. (neuf cent huitante-neuf francs) est allouée à X.________SA pour la procédure de recours. V. Les frais d’arrêt, par 1'100 fr. (mille cent francs), ainsi que l’indemnité allouée à X.________SA, par 989 fr. (neuf cent huitante-neuf francs), sont laissés à la charge de l’Etat. VI. L’arrêt est exécutoire. Le président : La greffière : Du Le présent arrêt, dont la rédaction a été approuvée à huis clos, est notifié, par l'envoi d'une copie complète, à : - Me Miriam Mazou, avocate (pour X.________SA), - Ministère public central,</w:t>
      </w:r>
    </w:p>
    <w:p>
      <w:r>
        <w:t>- 12 - et communiqué à : - Mme la Procureure du Ministère public de l’arrondissement de La Côte, - Me Pascale Botbol, avocate (pour R.________),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6</w:t>
      </w:r>
    </w:p>
    <w:p>
      <w:r>
        <w:t>ad art. 139 CP).</w:t>
      </w:r>
    </w:p>
    <w:p>
      <w:r>
        <w:rPr>
          <w:b/>
        </w:rPr>
        <w:t>E. 9</w:t>
      </w:r>
    </w:p>
    <w:p>
      <w:r>
        <w:t>consid. 1 ; ATF 120 IV 117 consid. 2). Du point de vue subjectif, l'auteur doit avoir agi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118 IV 27 consid. 3a). S'il devait le tenir à disposition de l'ayant droit à un moment déterminé ou à l'échéance d'un délai déterminé, il doit avoir eu la volonté et la possibilité de le restituer à ce moment ou à cette échéance (ATF 118 IV 27 consid. 3a ; ATF 118 IV 32 consid. 2a). Le dessein d'enrichissement peut être réalisé par dol éventuel (ATF 118 IV 32 consid.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