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PE23.007930 vom 8. November 2023</w:t>
      </w:r>
    </w:p>
    <w:p>
      <w:r>
        <w:t>VD Tribunal cantonal, 2023-11-08, FR</w:t>
      </w:r>
    </w:p>
    <w:p>
      <w:r>
        <w:rPr>
          <w:b/>
        </w:rPr>
        <w:t xml:space="preserve">Quelle: </w:t>
      </w:r>
      <w:r>
        <w:t>https://mcp.opencaselaw.ch/entscheid/vd_gerichte_PE23.007930</w:t>
      </w:r>
    </w:p>
    <w:p>
      <w:r>
        <w:t>FR: VD_GERICHTE PE23.007930 du 8 novembre 2023</w:t>
      </w:r>
    </w:p>
    <w:p>
      <w:r>
        <w:t>IT: VD_GERICHTE PE23.007930 del 8 novembre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w:t>
      </w:r>
    </w:p>
    <w:p>
      <w:r>
        <w:t>- 4 -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 recourant doit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L’art. 385 al. 2, 1re phrase, CPP prévoit que si le mémoire ne satisfait pas aux exigences mentionnées à l’al. 1, l’autorité de recours le</w:t>
      </w:r>
    </w:p>
    <w:p>
      <w:r>
        <w:t>- 5 - renvoie au recourant pour qu’il le complète dans un bref délai.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1.3</w:t>
      </w:r>
    </w:p>
    <w:p>
      <w:r>
        <w:t>Le recourant expose derechef les motifs de sa plainte. Il déclare faire recours, expose avoir déposé plainte en raison de la gifle que W.________ lui a donnée, dit qu’il a été auditionné puis qu’il a déposé plainte et, enfin, cite trois dossiers dans lesquels il a déposé des plaintes contre des détenus. Ce faisant, il procède à un résumé des faits mais ne cherche pas à démontrer en quoi les motifs retenus par le Ministère public – reposant sur les art. 177 al. 3 et 52 CP – seraient erronés, tant du point de vue des faits que du droit. Dans ces conditions, son acte de recours ne satisfait manifestement pas aux exigences de l’art. 385 al. 1 CPP et de la jurisprudence y relative. Il est donc clairement irrecevable. Un délai ne saurait être imparti au recourant pour qu’il complète son acte de recours, vu la jurisprudence précitée (cf. supra consid. 1.2). De toute manière, pour les motifs suivants (cf. consid. 2), le raisonnement du Ministère public est bien fondé, et le recourant – comme on l’a vu – n’invoque aucune critique à son égard.</w:t>
      </w:r>
    </w:p>
    <w:p>
      <w:r>
        <w:rPr>
          <w:b/>
        </w:rPr>
        <w:t>E. 2</w:t>
      </w:r>
    </w:p>
    <w:p>
      <w:r>
        <w:t>CP ne constitue pas nécessairement une infraction pénale (TF 6B_238/2022 du 10 janvier 2023 consid. 2.5) ; ainsi, la doctrine et la jurisprudence citent-elles, parmi d’autres exemples, une conduite grossière en public ou des reproches injustifiés (cf. TF 6B_238/2022 précité, et les références citées). Si l’injurié a riposté immédiatement par une injure ou par des voies de fait, le juge pourra exempter de toute peine les deux délinquants ou l’un d’eux (al. 3). En vertu de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Une telle atteinte peut exister même si elle n'a causé aucune douleur physique (ATF 134 IV 189 consid. 1.2 ; ATF 119 IV 25 consid. 2a). La gifle, les coups de poing ou de pied ou les fortes bourrades avec les mains ou les coudes constituent des exemples types de voies de fait (Dupuis et al., Petit commentaire du Code pénal, 2e éd., Bâle 2017, nn.</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- 6 -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ATF 141 IV 87 consid. 1.3.1 ; TF 6B_654/2022 du 22 février 2023 consid. 2.1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précité consid. 3.1).</w:t>
      </w:r>
    </w:p>
    <w:p>
      <w:r>
        <w:rPr>
          <w:b/>
        </w:rPr>
        <w:t>E. 2.2.1</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 La conduite répréhensible au sens de l’art. 177 al.</w:t>
      </w:r>
    </w:p>
    <w:p>
      <w:r>
        <w:t>- 7 -</w:t>
      </w:r>
    </w:p>
    <w:p>
      <w:r>
        <w:rPr>
          <w:b/>
        </w:rPr>
        <w:t>E. 2.2.2</w:t>
      </w:r>
    </w:p>
    <w:p>
      <w:r>
        <w:t>Aux termes de l’art. 8 al. 1 CPP, auquel renvoie l’art. 310 al. 1 let. c CPP, le Ministère public et les tribunaux renoncent à toute poursuite pénale lorsque le droit fédéral le prévoit, notamment lorsque les conditions visées aux art. 52, 53 et 54 CP sont remplies. Si la culpabilité de l’auteur et les conséquences de son acte sont peu importantes, l’autorité compétente renonce à le poursuivre, à le renvoyer devant le juge ou à lui infliger une peine (art. 52 CP).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p. 309 s. ; TF 6B_1160/2022 du 1er mai 2023, consid. 1.1.3 et la réf. citée). Une exemption de peine n'entre en ligne de compte que s'il n'y a aucune nécessité de punir (ATF 146 IV 297 consid. 2.3 ; ATF 135 IV 130 consid. 5.3.3). Le comportement de l'auteur doit, en comparaison avec des actes typiques tombant sous le coup de la même disposition légale, paraître globalement insignifiant – tant du point de vue de la faute que des conséquences de l'acte – de sorte que la nécessité d'une peine fait manifestement défaut (ATF 146 IV 297 consid. 2.3 ; TF 6B_368/2017 consid. 5.2). Le champ d’application de cette disposition est donc relativement restreint (ATF 135 IV 130 consid. 5.3.2 et les références citées). L’art. 52 CP peut également s’appliquer aux premiers stades de la procédure, afin de décharger les tribunaux (Dupuis et alii, op. cit., n. 8 ad art. 52 CP).</w:t>
      </w:r>
    </w:p>
    <w:p>
      <w:r>
        <w:rPr>
          <w:b/>
        </w:rPr>
        <w:t>E. 2.3</w:t>
      </w:r>
    </w:p>
    <w:p>
      <w:r>
        <w:t>En l’espèce, comme déjà mentionné (cf. supra consid. 1.3), le recourant se contente de présenter en une phrase sa version des évènements, en indiquant cependant cette fois-ci avoir reçu une claque au visage de la part du prévenu et non pas « un grand coup de poing » comme il le prétendait dans sa plainte. Or, le Ministère public a retenu que le prévenu avait giflé le plaignant en réponse à des insultes de ce dernier. Cette version est cohérente avec les éléments recueillis par la police. Il</w:t>
      </w:r>
    </w:p>
    <w:p>
      <w:r>
        <w:t>- 9 - ressort en effet de l’audition du prévenu, ainsi que de la vidéosurveillance, que L.________ a mal répondu à ce dernier, sans que l’on ne puisse cependant retenir avec précision en quels termes, et le prévenu a immédiatement réagi par une gifle. Le recourant n’admet pas avoir injurié W.________. Il mentionne toutefois dans son acte de recours d’autres procédures qu’il aurait eu en lien avec trois autres codétenus pour des injures, menaces, agressions ou diffamation. L’existence de ces différends corrobore les constatations de la police, selon lesquelles le recourant souffrirait « d’une certaine quérulence » (P. 6, p. 6) ainsi que les déclarations du prévenu quant au fait qu’il rencontrerait des difficultés « avec tout le monde ». A l’instar du Ministère public, on considère dès lors crédible le fait que le prévenu ait asséné une gifle au recourant à la suite d’injures de ce dernier ou à tout le moins d’une conduite répréhensible de ce dernier. Comme déjà dit (cf. supra consid. 1.3), le recourant n’invoque pas que cette appréciation des faits serait erronée ou arbitraire (cf. art. 393 al. 2 let. b CPP). Il ne requiert pas non plus l’administration de preuves à cet égard. Dans ces conditions, l’application de l’art. 177 al. 3 CP se justifiait. Cette appréciation juridique n’est au demeurant pas discutée par le recourant dans son acte de recours. Le recourant n’argumente pas non plus en quoi l’application des art. 8 CPP et 52 CP faite par le Ministère public serait erronée. On relève que les deux protagonistes ont été sanctionnés disciplinairement et que chacun a répondu à l’autre par un acte illicite, mais de peu de gravité. De plus, si l’on en croit les diverses causes déjà portées devant la Chambre de céans par L.________, celles qu’il cite dans son recours ainsi que les constatations de la police, il semble être coutumier des conflits avec ses codétenus (PE22.016773-CMI ; PE22.015080-CMI). Par conséquent, l’appréciation du Ministère public peut en outre être confirmée sur ce point. Au vu de ce qui précède, le Ministère public était fondé à ne pas entrer en matière sur la plainte de L.________, tant les conditions de l’art. 310 al. 1 let. a CPP que celles de l’art. 310 al. 1 let. c CPP étant remplies.</w:t>
      </w:r>
    </w:p>
    <w:p>
      <w:r>
        <w:t>- 10 - 3. En définitive, le recours, manifestement mal fondé, doit être rejeté, dans la mesure où il est recevable, sans échange d’écritures (art. 390 al. 2 CPP) et l’ordonnance entreprise confirmée. Le recourant requiert l’assistance judiciaire gratuite pour la procédure de recours. Cependant, il n’invoque pas, ni a fortiori n’établit, remplir les conditions de l’art. 136 al. 1 let. b CPP. Il n’expose en effet pas, dans son acte de recours, quelles sont les conclusions civiles qu’il entend faire valoir. De plus, le recours étant manifestement irrecevable, voire mal fondé, force est de constater qu’il était d’emblée dénué de chance de succès et que d’éventuelles conclusions civiles étaient donc vouées à l’échec. Ainsi, le recourant ne saurait bénéficier de l’assistance judiciaire gratuite pour la présente procédure de recours (CREP 11 mars 2020/117 ; CREP 29 juin 2018/464 ; CREP 13 août 2015/478 et les références citées). Les frais de procédure, constitués en l’espèce de l’émolument d’arrêt, par 990 fr. (art. 20 al. 1 TFIP [Tarif des frais de procédure et indemnités en matière pénale du 28 septembre 2010 ; RSV 312.03.1]), seront mis à la charge du recourant, qui succombe (art. 428 al. 1 CPP). Pour tenir compte du fait que la Chambre de céans statue sur deux recours différents par deux arrêts similaires mais pas identiques, ces frais seront réduits à 660 fr. (art. 425 CPP). Par ces motifs, la Chambre des recours pénale prononce : I. Le recours est rejeté dans la mesure où il est recevable. II. L’ordonnance du 12 mai 2023 est confirmée. III. Les frais d’arrêt, par 660 fr. (six cent soixante francs), sont mis à la charge de L.________.</w:t>
      </w:r>
    </w:p>
    <w:p>
      <w:r>
        <w:t>- 11 - IV. L’arrêt est exécutoire. La présidente : Le greffier : Du Le présent arrêt, dont la rédaction a été approuvée à huis clos, est notifié, par l'envoi d'une copie complète, à : - M. L.________,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et 5 ad art. 126 CP). La question de savoir si l’atteinte dépasse ce qui est socialement toléré, et parvient en ce sens au seuil des voies de fait, s’apprécie au regard des circonstances propres à chaque cas d’espèce (ATF 117 IV 14 consid. 2a ; Dupuis et al., op. cit., n. 6 ad art. 126 CP). L'art. 177 al. 3 CP place les injures et les voies de fait sur le même pied et il est aussi applicable si le premier acte consiste en des voies de fait et non en une injure (cf. ATF 82 IV 181 consid. 2).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ou partiellement reconstitués, doivent être renvoyés dos à dos (Corboz, Les infractions en droit suisse, vol. I, 3e éd., Berne 2010, n. 35 ad art. 177 CP).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