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PE23.007002 vom 28. November 2024</w:t>
      </w:r>
    </w:p>
    <w:p>
      <w:r>
        <w:t>VD Tribunal cantonal, 2024-11-28, FR</w:t>
      </w:r>
    </w:p>
    <w:p>
      <w:r>
        <w:rPr>
          <w:b/>
        </w:rPr>
        <w:t xml:space="preserve">Quelle: </w:t>
      </w:r>
      <w:r>
        <w:t>https://mcp.opencaselaw.ch/entscheid/vd_gerichte_PE23.007002</w:t>
      </w:r>
    </w:p>
    <w:p>
      <w:r>
        <w:t>FR: VD_GERICHTE PE23.007002 du 28 novembre 2024</w:t>
      </w:r>
    </w:p>
    <w:p>
      <w:r>
        <w:t>IT: VD_GERICHTE PE23.007002 del 28 novembre 2024</w:t>
      </w:r>
    </w:p>
    <w:p>
      <w:pPr>
        <w:pStyle w:val="Heading2"/>
      </w:pPr>
      <w:r>
        <w:t>Erwägungen</w:t>
      </w:r>
    </w:p>
    <w:p>
      <w:r>
        <w:rPr>
          <w:b/>
        </w:rPr>
        <w:t>E. 4</w:t>
      </w:r>
    </w:p>
    <w:p>
      <w:r>
        <w:t>En définitive, le recours doit être rejeté dans la mesure où il est recevable, sans échange d’écritures (art. 390 al. 2 CPP), et l’ordonnance attaquée confirmée. La requête tendant à la désignation de Me Dario Barbosa en qualité de conseil juridique gratuit pour la procédure de recours (art. 136 al. 3 CPP) doit être rejetée. Au vu de ce qui précède et dans la mesure où I.________ n’a pas formulé de prétentions civiles, toute action pénale ou civile paraît vouée à l’échec (art. 136 al. 1 CPP), le recours étant au surplus dénué de chances de succès. Vu le sort du recours, les frais de la présente procédure, soit l’émolument d’arrêt, par 1’760 fr. (art. 20 al. 1 TFIP [tarif des frais de procédure et indemnités en matière pénale du 28 septembre 2010 ; BLV 312.03.1]), seront mis à la charge de la recourante, qui succombe (art. 428 al. 1 CPP).</w:t>
      </w:r>
    </w:p>
    <w:p>
      <w:r>
        <w:t>- 18 - Par ces motifs, la Chambre des recours pénale prononce : I. Le recours est rejeté dans la mesure où il est recevable. II. L’ordonnance du 19 septembre 2024 est confirmée. III. La requête tendant à la désignation de Me Dario Barbosa en qualité de conseil juridique gratuit pour la procédure de recours est rejetée. IV. Les frais d’arrêt, par 1’760 fr. (mille sept cent soixante francs), sont mis à la charge d’I.________. V. L’arrêt est exécutoire. Le président : Le greffier : Du Le présent arrêt, dont la rédaction a été approuvée à huis clos, est notifié, par l'envoi d'une copie complète, à : - Me Dario Barbosa, avocat (pour I.________), - Z.________, - Ministère public central, et communiqué à : ‑ M. le Procureur d’arrondissement de Lausanne, par l’envoi de photocopies. Le présent arrêt peut faire l'objet d'un recours en matière pénale devant le Tribunal fédéral au sens des art. 78 ss LTF (loi du 17 juin 2005 sur le Tribunal fédéral ; RS 173.110). Ce recours doit être déposé</w:t>
      </w:r>
    </w:p>
    <w:p>
      <w:r>
        <w:t>- 19 -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