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PE23.005728 vom 7. November 2023</w:t>
      </w:r>
    </w:p>
    <w:p>
      <w:r>
        <w:t>VD Tribunal cantonal, 2023-11-07, FR</w:t>
      </w:r>
    </w:p>
    <w:p>
      <w:r>
        <w:rPr>
          <w:b/>
        </w:rPr>
        <w:t xml:space="preserve">Quelle: </w:t>
      </w:r>
      <w:r>
        <w:t>https://mcp.opencaselaw.ch/entscheid/vd_gerichte_PE23.005728</w:t>
      </w:r>
    </w:p>
    <w:p>
      <w:r>
        <w:t>FR: VD_GERICHTE PE23.005728 du 7 novembre 2023</w:t>
      </w:r>
    </w:p>
    <w:p>
      <w:r>
        <w:t>IT: VD_GERICHTE PE23.005728 del 7 novembre 2023</w:t>
      </w:r>
    </w:p>
    <w:p>
      <w:pPr>
        <w:pStyle w:val="Heading2"/>
      </w:pPr>
      <w:r>
        <w:t>Erwägungen</w:t>
      </w:r>
    </w:p>
    <w:p>
      <w:r>
        <w:rPr>
          <w:b/>
        </w:rPr>
        <w:t>E. 1.1</w:t>
      </w:r>
    </w:p>
    <w:p>
      <w:r>
        <w:t>Le prononcé par lequel un tribunal de première instance, statuant sur la validité de l’opposition formée par le prévenu contre une ordonnance pénale rendue par le ministère public (art. 356 al. 2 CPP), déclare l’opposition irrecevable, par exemple pour cause de tardiveté, est susceptible de recours selon les art. 393 ss CPP (Gilliéron/Killias, Commentaire romand, Code de procédure pénale suisse, 2e éd., Bâle 2019, n. 5 ad art. 356 CPP ; CREP 4 avril 2023/275). Le recours doit être adressé par écrit, dans un délai de dix jours dès la notification de la décision attaquée, à l’autorité de recours (art. 384 let. b et 396 al. 1 CPP) qui, dans le canton de Vaud, est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devant l’autorité compétente par une partie qui a qualité pour recourir (art. 382 al. 1 CPP) et dans les formes prescrites (art. 385 al. 1 CPP), le recours est recevable.</w:t>
      </w:r>
    </w:p>
    <w:p>
      <w:r>
        <w:rPr>
          <w:b/>
        </w:rPr>
        <w:t>E. 2.1</w:t>
      </w:r>
    </w:p>
    <w:p>
      <w:r>
        <w:t>Le recourant soutient que ce serait à tort que le premier juge aurait fait application de la fiction de notification de l’art. 85 al. 4 let. a CPP, compte tenu du temps écoulé entre les faits de la cause et la notification de l’ordonnance pénale et ainsi de la durée d’inactivité du Ministère public. Il soutient à ce titre qu’on ne saurait faire attendre indéfiniment les justiciables.</w:t>
      </w:r>
    </w:p>
    <w:p>
      <w:r>
        <w:rPr>
          <w:b/>
        </w:rPr>
        <w:t>E. 2.2.1</w:t>
      </w:r>
    </w:p>
    <w:p>
      <w:r>
        <w:t>L’ordonnance pénale est notifiée par écrit aux personnes et aux autorités qui ont qualité pour former opposition (art. 353 al. 3 CPP). Le prévenu peut former opposition contre l’ordonnance pénale devant le</w:t>
      </w:r>
    </w:p>
    <w:p>
      <w:r>
        <w:t>- 5 - Ministère public, par écrit et dans un délai de dix jours (art. 354 al. 1 CPP). Ce délai – qui ne peut pas être prolongé (art. 89 al. 1 CPP) – commence à courir le jour qui suit la notification de l’ordonnance entreprise (art. 90 al. 1 CPP). Si le dernier jour du délai est un samedi, un dimanche ou un jour férié selon le droit fédéral ou cantonal, le délai expire le premier jour ouvrable qui suit. Le droit cantonal déterminant est celui du canton où la partie ou son mandataire à son domicile ou son siège (art. 90 al. 2 CPP). L’opposition doit être remise au plus tard le dernier jour du délai à l’autorité pénale, à la Poste suisse, à une représentation consulaire ou diplomatique suisse ou, s’agissant de personnes détenues, à la direction de l’établissement carcéral (art. 91 al. 2 CPP). Si aucune opposition n’est valablement formée, l’ordonnance pénale est assimilée à un jugement entré en force (art. 354 al. 3 CPP). Selon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w:t>
      </w:r>
    </w:p>
    <w:p>
      <w:r>
        <w:rPr>
          <w:b/>
        </w:rPr>
        <w:t>E. 2.2.2</w:t>
      </w:r>
    </w:p>
    <w:p>
      <w:r>
        <w:t>Selon l’art. 85 al. 2 CPP, les autorités pénales notifient leurs prononcés – dont les ordonnances (cf. art. 80 al. 2e phrase CPP) – par lettre signature ou par tout autre mode de communication impliquant un accusé de réception, notamment par l’entremise de la police. Toute communication doit être notifiée au domicile, au lieu de résidence habituelle ou au siège du destinataire (art. 87 al. 1 CPP). Selon l’art. 85 al. 4 let. a CPP, un prononcé est réputé notifié lorsque, expédié par lettre signature, il n’a pas été retiré dans les sept jours à compter de la tentative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w:t>
      </w:r>
    </w:p>
    <w:p>
      <w:r>
        <w:t>- 6 -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Il est admis que la personne concernée doit s’attendre à la remise d’un prononcé lorsqu’elle est au courant qu’elle fait l’objet d’une instruction pénale au sens de l’art. 309 CPP (ATF 146 IV 30 consid. 1.1.2 ; TF 6B_880/2022 du 30 janvier 2023 consid. 2.1 et les réf. citées). Ainsi, un prévenu informé par la police d’une procédure préliminaire le concernant, de sa qualité de prévenu et des infractions reprochés, doit se rendre compte qu’il est partie à une procédure pénale et donc s’attendre à recevoir, dans ce cadre-là, des communications de la part des autorités, y compris un prononcé (TF 6B_880/2022 précité et les réf. citées). De jurisprudence constante, celui qui se sait partie à une procédure judiciaire et qui doit dès lors s’attendre à recevoir notification d’actes du juge, est tenu de relever son courrier ou, s’il s’absente de son domicile, de prendre des dispositions pour que celui- 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précité consid. 1.1.2 ; ATF 141 II 429 consid. 3.1 ; ATF 139 IV 288 consid. 1.1 ; TF 6B_880/2022 précité), y compris en cas de déménagement (cf. TF 4A_280/2021 du 25 mars 2022).</w:t>
      </w:r>
    </w:p>
    <w:p>
      <w:r>
        <w:rPr>
          <w:b/>
        </w:rPr>
        <w:t>E. 2.2.3</w:t>
      </w:r>
    </w:p>
    <w:p>
      <w:r>
        <w:t>Dans un arrêt du 27 juillet 2016 (TF 6B_110/2016 consid. 1.2 non traduit dans l’ATF 142 IV 286, confirmé dans l’arrêt TF 6B_1057/2022 du 30 mars 2023 consid. 1.1), le Tribunal fédéral a considéré que l’obligation faite au prévenu de s’attendre à une notification ne pouvait pas durer indéfiniment. On ne peut en effet pas attendre des personnes impliquées dans une procédure qu’elles soient joignables à tout moment, pendant des années, et qu’elles signalent à l’autorité leurs absences, même de courte durée, afin de ne pas subir de préjudice juridique. Lors de l’application des règles relatives à la fiction de notification, il convient</w:t>
      </w:r>
    </w:p>
    <w:p>
      <w:r>
        <w:t>- 7 - donc de tenir compte de la durée de la procédure. La période pendant laquelle la fiction de notification peut être maintenue sans que des actes liés à la procédure ne soient accomplis est estimée dans la littérature entre plusieurs mois et environ un an. Si l’inaction de l’autorité se prolonge, la fiction de la notification ne peut plus s’appliquer (Yves Donzallaz, La notification en droit interne suisse, Berne 2002, n. 1043 p. 501). Dans une procédure fiscale, le Tribunal fédéral a considéré qu’une période allant jusqu’à un an depuis le dernier acte de procédure était encore défendable. Si le dernier contact avec l’autorité remonte à plus longtemps, il n’y a plus de fiction de notification, mais seulement une obligation de réception dans le sens où la personne impliquée dans la procédure doit rester joignable par l’autorité et doit annoncer les changements d’adresse ou ses absences de longue durée. En revanche, une absence de quelques semaines ne peut plus lui être opposée. Les règles relatives à la fiction de notification doivent être appliquées de manière raisonnable dans ce sens (TF 2P.120/2005 du 23 mars 2006 consid. 4.2).</w:t>
      </w:r>
    </w:p>
    <w:p>
      <w:r>
        <w:rPr>
          <w:b/>
        </w:rPr>
        <w:t>E. 2.3</w:t>
      </w:r>
    </w:p>
    <w:p>
      <w:r>
        <w:t>En l’espèce, bien que les faits datent du mois de novembre 2022, le recourant a été entendu par la police en qualité de prévenu le 2 mars 2023 et a déposé plainte pénale le 3 mars 2023, de sorte que l’ordonnance pénale a été rendue un peu moins de cinq mois après les dernières mesures d’instruction, soit le 20 juillet 2023. Elle a ainsi été notifiée dans les délais retenus par la jurisprudence citée ci-avant, de sorte que l’on peut appliquer, sans caractère excessif, la fiction de notification de l’art. 85 al. 4 let. a CPP. Celle-ci doit d’autant plus s’appliquer que le recourant a lui-même déposé plainte pénale par écrit le lendemain de son audition et qu’il devait dès lors s’attendre à une réaction de la part de la procureure. Partant, le délai de dix jours pour former opposition a commencé à courir le lendemain du délai de garde, soit le 29 juillet 2023, et est arrivé à échéance le lundi 7 août 2023. Déposée le 9 août 2023, l’opposition était tardive et, ainsi, irrecevable, de sorte que le prononcé entrepris doit être confirmé.</w:t>
      </w:r>
    </w:p>
    <w:p>
      <w:r>
        <w:t>- 8 -</w:t>
      </w:r>
    </w:p>
    <w:p>
      <w:r>
        <w:rPr>
          <w:b/>
        </w:rPr>
        <w:t>E. 3</w:t>
      </w:r>
    </w:p>
    <w:p>
      <w:r>
        <w:t>Au vu de ce qui précède, le recours, manifestement mal fondé, doit être rejeté, sans échange d’écritures (art. 390 al. 2 CPP). Les frais d’arrêt, par 880 fr. (art. 20 al. 1 TFIP [tarif des frais de procédure et indemnités en matière pénale du 28 septembre 2010 ; BLV 312.03.1]), seront mis à la charge du recourant, qui succombe (art. 428 al. 1 CPP). Par ces motifs, la Chambre des recours pénale prononce : I. Le recours est rejeté. II. Le prononcé du 16 octobre 2023 est confirmé. III. Les frais d’arrêt, par 880 fr. (huit cent huitante francs), sont mis à la charge d’K.________. IV. L’arrêt est exécutoire. La présidente : La greffière : Du Le présent arrêt, dont la rédaction a été approuvée à huis clos, est notifié, par l’envoi d’une copie complète, à : - Me Loïc Parein, avocat (pour K.________), - Ministère public central,</w:t>
      </w:r>
    </w:p>
    <w:p>
      <w:r>
        <w:t>- 9 - et communiqué à : - M. le Président du Tribunal de police de l’arrondissement de Lausanne,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