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PE23.005558 vom 24. Februar 2025</w:t>
      </w:r>
    </w:p>
    <w:p>
      <w:r>
        <w:t>VD Tribunal cantonal, 2025-02-24, FR</w:t>
      </w:r>
    </w:p>
    <w:p>
      <w:r>
        <w:rPr>
          <w:b/>
        </w:rPr>
        <w:t xml:space="preserve">Quelle: </w:t>
      </w:r>
      <w:r>
        <w:t>https://mcp.opencaselaw.ch/entscheid/vd_gerichte_PE23.005558</w:t>
      </w:r>
    </w:p>
    <w:p>
      <w:r>
        <w:t>FR: VD_GERICHTE PE23.005558 du 24 février 2025</w:t>
      </w:r>
    </w:p>
    <w:p>
      <w:r>
        <w:t>IT: VD_GERICHTE PE23.005558 del 24 febbraio 2025</w:t>
      </w:r>
    </w:p>
    <w:p>
      <w:pPr>
        <w:pStyle w:val="Heading2"/>
      </w:pPr>
      <w:r>
        <w:t>Erwägungen</w:t>
      </w:r>
    </w:p>
    <w:p>
      <w:r>
        <w:rPr>
          <w:b/>
        </w:rPr>
        <w:t>E. 1</w:t>
      </w:r>
    </w:p>
    <w:p>
      <w:r>
        <w:t>Ressortissant kosovar, A.________ est né le ***1972 à C***, au Kosovo. Il est bénéficiaire d’un permis B en Suisse. Il est marié à I.________ avec qui il a eu trois enfants, à savoir E.________, née le ***2006, B.________, né le ***2008 et H.________, né le ***2013. Il est également le père d’un enfant majeur prénommé D.________, issu d’une précédente relation. Le prévenu travaille à son compte comme dépanneur de véhicules. Bien qu’il ait déclaré percevoir des revenus mensuels de l’ordre de 3'000 fr., tel n’est pas le cas, la famille vivant sur le salaire de son épouse qui s’élève à ce montant. Leur loyer est de 1'648 fr. et les primes d’assurance-maladie sont de 390 fr., subsides compris. Le prévenu a des dettes pour environ 200'000 à 300'000 fr. concernant des charges courantes. Le casier judiciaire suisse d’A.________ comporte les mentions suivantes : - 31 mai 2016, Cour d’appel pénale du Tribunal cantonal vaudois, escroquerie (tentative inachevée d’instigation), séjour illégal au sens de la loi fédérale sur les étrangers, escroquerie (instigation), peine privative de liberté de 20 mois avec sursis partiel exécutoire dont 14 mois avec sursis et délai d’épreuve de 5 ans ; - 4 août 2016, Ministère public de l’arrondissement de Lausanne, séjour illégal au sens de la loi fédérale sur les étrangers, lésions corporelles simples, peine pécuniaire de 40 jours-amende à 30 francs ; - 7 janvier 2019, Tribunal de police de l’arrondissement de Lausanne, incitation à l’entrée, à la sortie ou au séjour illégaux au sens de la loi fédérale sur les étrangers et l’intégration, emploi d’étrangers sans autorisation au sens de la loi fédérale sur les étrangers et l’intégration, peine pécuniaire de 120 jours-amende à 10 francs ; 13J010</w:t>
      </w:r>
    </w:p>
    <w:p>
      <w:r>
        <w:t>- 11 - - 3 septembre 2019, Tribunal de police de l’arrondissement de La Côte, violation grave des règles de la circulation au sens de la loi fédérale sur la circulation routière, peine pécuniaire de 60 jours-amende à 25 francs ; - 1er octobre 2019, Ministère public de l’arrondissement de Lausanne, violence ou menace contre les autorités ou les fonctionnaires, peine pécuniaire de 120 jours-amende à 30 fr. et amende de 400 francs.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2.1</w:t>
      </w:r>
    </w:p>
    <w:p>
      <w:r>
        <w:t>Au domicile familial sis rue G*** à T***, dans le courant de l'année 2018, lors d'une dispute, A.________ a effrayé son épouse I.________ en brandissant un couteau et en menaçant de la tuer. Ces faits se sont déroulés en présence de leur fille E.________.</w:t>
      </w:r>
    </w:p>
    <w:p>
      <w:r>
        <w:rPr>
          <w:b/>
        </w:rPr>
        <w:t>E. 2.1.2</w:t>
      </w:r>
    </w:p>
    <w:p>
      <w:r>
        <w:t>; TF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6B_732/2021 du 24 février 2022 consid. 2.3 ; TF 6B_257/2021 du 22 décembre 2021 consid. 1.2 ; TF 6B_1498/2020 précité consid. 3.1).</w:t>
      </w:r>
    </w:p>
    <w:p>
      <w:r>
        <w:rPr>
          <w:b/>
        </w:rPr>
        <w:t>E. 2.2</w:t>
      </w:r>
    </w:p>
    <w:p>
      <w:r>
        <w:t>A T***, notamment à leur domicile sis rue G***, entre le 21 août 2021 (les faits antérieurs étant prescrits) et le 18 mars 2023, A.________ s'en est régulièrement pris physiquement à son épouse ainsi qu'à leurs trois enfants H.________, B.________ et E.________. Le prévenu a régulièrement donné des gifles à son épouse et des coups sur différentes parties de son corps, y compris avec sa ceinture et ses claquettes, sans pour autant la blesser. En dernier lieu, sur le parking de la station X.________ sis F*** à T***, le 18 mars 2023 vers 15h30, alors qu'I.________ était assise dans le véhicule familial et que ses enfants H.________ et E.________ se trouvaient dans l'habitacle, le prévenu s'est énervé contre son épouse et lui a donné une gifle sur la joue droite. Parallèlement, à raison d'une fois par semaine environ, A.________ a giflé ses enfants H.________, B.________ et E.________ ou s'est servi d'une ceinture pour les fesser, sans pour autant les blesser. En dro it : 1. Interjeté dans les formes et délais légaux (art. 399 et 401 CPP), contre le jugement d’un tribunal de première instance qui a clos la procédure (art. 398 al. 1 CPP) et par le prévenu qui a la qualité pour recourir (art. 382 al. 1 CPP), l’appel d’A.________ est recevable. 13J010</w:t>
      </w:r>
    </w:p>
    <w:p>
      <w:r>
        <w:t>- 12 -</w:t>
      </w:r>
    </w:p>
    <w:p>
      <w:r>
        <w:rPr>
          <w:b/>
        </w:rPr>
        <w:t>E. 3</w:t>
      </w:r>
    </w:p>
    <w:p>
      <w:r>
        <w:t>A titre liminaire, il convient de rappeler qu’à l’audience d’appel, E.________ a retiré la plainte pénale déposée contre l’appelant. Il doit dès lors en être pris acte dans le dispositif du présent jugement et, en conséquence, l’appelant doit être libéré de l’infraction d’injure – poursuivie sur plainte uniquement – en lien avec le cas n° 4 de l’acte d’accusation.</w:t>
      </w:r>
    </w:p>
    <w:p>
      <w:r>
        <w:rPr>
          <w:b/>
        </w:rPr>
        <w:t>E. 4.1</w:t>
      </w:r>
    </w:p>
    <w:p>
      <w:r>
        <w:t>L’appelant conteste les violences régulières qu’il est accusé d’avoir exercées sur son épouse et ses enfants. Il reconnaît avoir donné une gifle à sa fille E.________ mais insiste sur le contexte particulièrement difficile dans lequel cet acte est intervenu et l’état de profond désarroi dans lequel il se trouvait après avoir visionné une vidéo plus que suggestive de sa fille d’à peine 15 ans que celle-ci a postée sur les réseaux sociaux. Il soutient que les autres épisodes de violence évoqués étaient également contestés en grande majorité par ses enfants. Il n’y aurait par ailleurs pas lieu de retenir les premières déclarations de ceux-ci, dès lors qu’ils se trouvaient alors dans un conflit de loyauté important envers leurs parents. Le doute devrait quoi qu’il en soit lui profiter. En ce qui concerne l’épisode du parking de la station X.________, l’appelant estime que les déclarations de son épouse sont contradictoires et peu crédibles. 13J010</w:t>
      </w:r>
    </w:p>
    <w:p>
      <w:r>
        <w:t>- 13 - S’agissant des menaces, l’appelant soutient que son épouse n’a pas été effrayée et n’a pas évoqué la présence d’un couteau. Seule sa fille E.________ aurait mentionné cet élément, ce qui serait pour le moins étonnant. Ainsi, rien ne permettrait d’établir qu’il aurait réellement menacé son épouse avec un couteau et le doute devrait lui profiter. L’appelant remarque enfin qu’après avoir été expulsé du domicile conjugal, il l’a réintégré et que la famille vit en harmonie depuis lors, ce qui corroborait sa version des faits. En outre, les victimes n’auraient produit aucun certificat médical.</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13J010</w:t>
      </w:r>
    </w:p>
    <w:p>
      <w:r>
        <w:t>- 14 -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Les déclarations de la victime constituent un élément de preuve. Le juge doit, dans l'évaluation globale de l'ensemble des éléments 13J010</w:t>
      </w:r>
    </w:p>
    <w:p>
      <w:r>
        <w:t>- 15 - probatoires rassemblés au dossier, les apprécier librement (TF 6B_802/2021 du 10 février 2022 consid. 1 .1 ; TF 6B_366/2021 du 26 janvier 2022 consid.</w:t>
      </w:r>
    </w:p>
    <w:p>
      <w:r>
        <w:rPr>
          <w:b/>
        </w:rPr>
        <w:t>E. 4.2.2.1</w:t>
      </w:r>
    </w:p>
    <w:p>
      <w:r>
        <w:t>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6B_964/2023 précité consid. 4.1). L'atteinte au sens de l'art. 126 CP suppose une certaine intensité (TF 6B_964/2023 précité consid. 4.1 ; TF 6B_1191/2019 du 4 décembre 2019 consid. 3.1). Peuvent être qualifiées de voies de fait, une gifle, un coup de poing ou de pied, de fortes bourrades avec les mains ou les coudes (TF 6B_964/2023 précité consid. 4.1 ; TF 6B_1064/2019 du 16 janvier 2020 consid. 2.2 ; TF 6B_386/2019 du 25 septembre 2019 consid. 2.1). L’art. 126 al. 2 let. a et b CP prévoient que la poursuite a lieu d’office si l’auteur agit à réitérées reprises contre une personne, notamment un enfant, dont il a la garde ou sur laquelle il a le devoir de veiller, ou contre son conjoint durant le mariage ou dans l’année qui suit le divorce.</w:t>
      </w:r>
    </w:p>
    <w:p>
      <w:r>
        <w:rPr>
          <w:b/>
        </w:rPr>
        <w:t>E. 4.2.2.2</w:t>
      </w:r>
    </w:p>
    <w:p>
      <w:r>
        <w:t>Aux termes de l'art. 180 al. 1 CP, quiconque, par une menace grave, alarme ou effraie une personne est, sur plainte, puni d'une peine privative de liberté de trois ans au plus ou d'une peine pécuniaire. Afin de tenir compte du besoin particulier de protection du conjoint, l’art. 180 al. 2 13J010</w:t>
      </w:r>
    </w:p>
    <w:p>
      <w:r>
        <w:t>- 16 - let. b CP prévoit que la poursuite a lieu d’office si l’auteur est le partenaire hétérosexuel ou homosexuel de la victime pour autant qu’ils fasse ménage commun pour une durée indéterminée et que la menace ait été commise durant cette période ou dans l’année qui a suivi la séparation.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 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6B_1314/2018 du 29 janvier 2019 consid. 3.2.1). Subjectivement, l'auteur doit avoir l'intention non seulement de proférer des menaces graves, mais aussi d'alarmer ou d'effrayer le destinataire. Le dol éventuel suffit (TF 6B_1314/2018 du 29 janvier 2019 consid. 3.2.1 ; TF 6b_787/2018 du 1er octobre 2018 consid. 3.1).</w:t>
      </w:r>
    </w:p>
    <w:p>
      <w:r>
        <w:rPr>
          <w:b/>
        </w:rPr>
        <w:t>E. 4.3.1</w:t>
      </w:r>
    </w:p>
    <w:p>
      <w:r>
        <w:t>En l’espèce, l’appelant conteste tous les faits de violence qui lui sont reprochés hormis une gifle donnée à sa fille E.________ qu’il estime justifiée. Lors de son audition devant le procureur le 12 juillet 2023 (PV aud. 2), il a déclaré que « de nos jours on ne peut plus rien dire ni rien faire en 13J010</w:t>
      </w:r>
    </w:p>
    <w:p>
      <w:r>
        <w:t>- 17 - notre qualité de parents ». Il a contesté avoir frappé ses enfants en ajoutant que « de temps en temps [il] leur [a] donné la fessée pour les corriger. Ils ne vont pas mourir pour cela. En gros, on n’a plus le droit de dire quelque chose sans qu’on se retrouve sur le banc des accusés ». Il a également déclaré ne pas avoir besoin des conseils du Centre de Prévention de l’Ale, étant « aussi psychologue qu’eux ». Il a confirmé ses propos à l’audience d’appel (cf. supra, p. 3). L’appelant minimise les faits et semble adopter des méthodes éducatives peu appropriées. Tant son épouse que sa fille E.________ ont déclaré qu’il s’en prenait physiquement à elles et aux autres enfants. I.________ a déclaré qu’il frappait les enfants depuis qu’ils sont petits en les giflant ou en utilisant une ceinture pour les fesser (P. 4). E.________ a expliqué que son père avait toujours été violent envers eux, qu’il avait toujours battu sa mère, qu’H.________ et elle avaient reçu des gifles et des coups (P. 4). Devant le procureur le 12 juillet 2023, elle a réitéré ses accusations (PV aud. 1). L’appelant prétend qu’E.________ se serait ensuite ravisée aux débats de première instance. Tel n’est pas le cas. Elle a confirmé avoir reçu « des gifles mais qui ne laissaient pas de marque et des coups de ceinture mais pas souvent » (cf. jugement, p. 7). Elle a indiqué que c’est elle « qui a le plus ramassé ». Si elle est apparue plus nuancée que lors de ses précédentes déclarations, cela s’explique par le récent apaisement de la situation familiale. Cela ne remet toutefois pas en cause les faits. Ainsi, les déclarations d’E.________ sur les coups donnés par son père apparaissent crédibles et sont corroborées par les déclarations d’I.________ (P. 4) ainsi que par la Direction générale de l’enfance et de la jeunesse dans son signalement du 17 août 2023 rapportant que les enfants avaient confirmé avoir reçu des gifles et des coups de ceintures. Par ailleurs, E.________ a clairement indiqué que l’appelant avait frappé sa mère dans la voiture familiale sur le parking de la station X.________, ce qui confirme les accusations portées par I.________. Enfin, l’appelant ne peut plus rien déduire de l’absence de constat médical, aucune lésion ne lui étant reprochée. Les faits tels qu’établis ci-dessus sont ainsi constitutifs de voies de fait. 13J010</w:t>
      </w:r>
    </w:p>
    <w:p>
      <w:r>
        <w:t>- 18 -</w:t>
      </w:r>
    </w:p>
    <w:p>
      <w:r>
        <w:rPr>
          <w:b/>
        </w:rPr>
        <w:t>E. 4.3.2</w:t>
      </w:r>
    </w:p>
    <w:p>
      <w:r>
        <w:t>Quand la question lui est posée par le juge de première instance de savoir s’il a menacé son épouse, l’appelant répond que cela ne s’est jamais produit, qu’il n’y a pas eu de blessures, qu’il n’est pas un professionnel et surtout, que si quelqu’un d’autre avait subi ce qu’il avait subi de la part de son épouse, il l’aurait massacrée (cf. jugement, p. 4). L’appelant conteste avoir brandi un couteau et avoir menacé sa femme, indiquant qu’elle n’avait pas été effrayée. Toutefois, E.________, dont les déclarations sont crédibles, a mentionné la menace au couteau une première fois lors de son audition par la police (P. 4). À cette occasion, elle a également indiqué que son père l’avait elle aussi, à une reprise, menacée avec un couteau, ce qu’elle a confirmé devant le procureur (PV aud. 1). Elle a ensuite confirmé à l’audience de première instance avoir vu son père brandir un couteau devant sa mère (cf. jugement, p. 7). On ne voit pas pour quelle raison E.________ aurait inventé ces faits. Du reste, à l’audience d’appel, elle a déclaré vouloir retirer sa plainte contre son père, souhaitant que celui-ci reste auprès d’elle « durant [sa] grossesse et durant toute [sa] vie », sans pour autant revenir sur ses précédentes déclarations (cf. supra, p. 5). Il importe peu de savoir si E.________ a entendu son père menacer sa mère de la tuer puisque le simple fait de brandir un couteau suffit à menacer, sans qu’il y ait besoin que le geste soit suivi de la parole. En l’occurrence, les tiers ont effectivement eu peur, un des fils étant rapidement intervenu pour ôter le couteau des mains de son père (cf. jugement, p. 7). Il ne fait dès lors aucun doute qu’I.________ a été effrayée et s’est sentie menacée ; elle qui a déclaré ne pas se sentir en sécurité en présence de son mari (P. 4). Au demeurant, lorsqu’E.________ a indiqué qu’il n’y avait pas eu de menace, cela ne concernait pas l’épisode avec le couteau mais la question générale de savoir s’il y avait des violences verbales au sein du couple (PV aud. 1). Par conséquent, il doit être retenu que les faits se sont déroulés, s’agissant du cas n° 2 de l’acte d’accusation, comme décrits dans celui-ci. La condamnation de l’appelant pour l’infraction de menaces qualifiées doit également être confirmée. 13J010</w:t>
      </w:r>
    </w:p>
    <w:p>
      <w:r>
        <w:t>- 19 -</w:t>
      </w:r>
    </w:p>
    <w:p>
      <w:r>
        <w:rPr>
          <w:b/>
        </w:rPr>
        <w:t>E. 5</w:t>
      </w:r>
    </w:p>
    <w:p>
      <w:r>
        <w:t>L’appelant conteste la peine. Il soutient qu’il aurait dû être exempté de peine pour la gifle donnée à E.________ ou à tout le moins bénéficier d’une atténuation de peine en tenant compte d’une diminution de sa responsabilité au moment de son acte, compte tenu du contexte hautement émotionnel lié au visionnage de la vidéo réalisée par sa fille. Il rappelle également le contexte culturel dans lequel il a vécu.</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w:t>
      </w:r>
    </w:p>
    <w:p>
      <w:r>
        <w:rPr>
          <w:b/>
        </w:rPr>
        <w:t>E. 5.1.2</w:t>
      </w:r>
    </w:p>
    <w:p>
      <w:r>
        <w:t>À teneur de l'art. 42 al. 1 CP, le juge suspend en règle générale l'exécution d'une peine pécuniaire ou d'une peine privative de liberté de deux ans au plus lorsqu'une peine ferme ne paraît pas nécessaire pour détourner l'auteur d'autres crimes ou délits. 13J010</w:t>
      </w:r>
    </w:p>
    <w:p>
      <w:r>
        <w:t>- 20 -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5.1.3</w:t>
      </w:r>
    </w:p>
    <w:p>
      <w:r>
        <w:t>Aux termes de l’art. 52 CP, si la culpabilité de l’auteur et les conséquences de son acte sont peu importantes, l’autorité compétente renonce à le poursuivre, à le renvoyer devant le juge ou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ATF 135 IV 130 consid. 5.3.3 ; TF 7B_683/2023 du 5 septembre 2024 consid. 7.1 ; TF 6B_1049/2023 du 19 juillet 2024 consid. 4.1.1 et les réf.). La culpabilité de l'auteur se détermine selon les règles générales de l'art. 47 CP (ibidem), mais aussi selon d'autres critères, comme le principe de la célérité ou d'autres motifs d'atténuation de la peine 13J010</w:t>
      </w:r>
    </w:p>
    <w:p>
      <w:r>
        <w:t>- 21 - indépendants de la faute tels que l'écoulement du temps depuis la commission de l'infraction (ATF 135 IV 130 consid. 5.4 ; TF 7B_683/2023 précité ; TF 6B_1049/2023 précité).</w:t>
      </w:r>
    </w:p>
    <w:p>
      <w:r>
        <w:rPr>
          <w:b/>
        </w:rPr>
        <w:t>E. 5.2</w:t>
      </w:r>
    </w:p>
    <w:p>
      <w:r>
        <w:t>La culpabilité de l’appelant est importante. Il persiste à contester les violences perpétrées durant des années envers les membres de sa famille, tout en admettant à demi-mots adopter un modèle éducatif musclé vis-à-vis de ses enfants, ne parvenant pas aux résultats qu’il souhaite d’une autre manière, en particulier avec E.________ et H.________. Il a réitéré à l’audience d’appel ce qui suit : « Je veux dire par-là qu’on a plus de moyens de les éduquer. On donne une gifle, on se fait condamner. On gueule, on se fait condamner. Je confirme que les enfants ne vont pas mourir si on leur donne des fessées ». Ces propos dénotent une absence de prise de conscience et d’introspection sur ses méthodes éducatives inappropriées et n’augure rien de bon pour la suite, dès lors que l’appelant n’y voit aucune violence. Plaider que les conséquences de ses actes sont de peu d’importance frise la témérité. L’éducation prodiguée par l’appelant a en outre laissé des traces autres que physiques. En effet, E.________ a pu dire au premier juge qu’elle n’était pas bien et qu’elle en avait parlé à son psychologue (cf. jugement, p. 7). Quant au fait que l’appelant aurait voulu se suicider lorsqu’il a visionné la vidéo de sa fille, il s’agit-là d’un moyen supplémentaire d’accabler la victime et assurément pas un motif d’exemption. Du reste, les déclarations de l’appelant en cours d’enquête et à l’audience d’appel sur le fait qu’il n’y aurait plus de moyens d’éduquer les enfants, telles que rappelées ci-avant, viennent alourdir sa culpabilité au point qu’une exemption de peine est de toute manière inenvisageable. Les regrets exprimés à l’audience d’appel s’agissant de la gifle donnée à sa fille ne viennent pas changer ce constat. À décharge, on peut admettre que même si l’appelant a eu des réactions et comportements inadéquats, la situation familiale s’est stabilisée depuis lors, E.________ ayant d’ailleurs retiré sa plainte. Compte tenu de la culpabilité de l’appelant, de son absence de prise de conscience, du fait qu’il est endetté et dans un souci de prévention spéciale, il y a lieu de lui infliger une peine privative de liberté pour 13J010</w:t>
      </w:r>
    </w:p>
    <w:p>
      <w:r>
        <w:t>- 22 - l’infraction de menaces qualifiées. La quotité de la peine sera fixée à 5 mois et le sursis à l’exécution de la peine peut être confirmé, le pronostic n’étant pas entièrement défavorable, l’appelant ayant exprimé des débuts de regrets et la situation familiale s’étant stabilisée. Le délai d’épreuve sera de 3 ans. S’agissant de la contravention de voies de fait qualifiées, c’est une amende de 3'000 fr. qui doit être infligée à l’appelant. Enfin, il ne se justifie pas de révoquer le sursis octroyé le 31 mai 2016 par la Cour d’appel pénale du Tribunal cantonal vaudois.</w:t>
      </w:r>
    </w:p>
    <w:p>
      <w:r>
        <w:rPr>
          <w:b/>
        </w:rPr>
        <w:t>E. 6</w:t>
      </w:r>
    </w:p>
    <w:p>
      <w:r>
        <w:t>En définitive, l’appel doit être partiellement admis, le jugement entrepris étant réformé dans le sens des considérants qui précèdent. Le défenseur d’office d’A.________ a produit en audience une liste d’opérations dont il n’y a pas lieu de s’écarter si ce n’est pour adapter le temps consacré à l’audience d’appel. C’est ainsi une indemnité de 1'789 fr. 10 qui sera allouée à Me Martine Dang pour la procédure d’appel, correspondant à 2 heures et 25 minutes d’avocat au tarif horaire de 180 fr. et à 10 heures et 5 minutes d’avocat-stagiaire au tarif horaire de 110 fr., à 30 fr. 90 de débours au taux forfaitaire de 2 % (cf. art. 3bis al. 1 RAJ [règlement sur l’assistance judiciaire en matière civile du 7 décembre 2010 ; BLV 211.02.3], applicable par renvoi de l’art. 26b TFIP [tarif des frais de procédure et indemnités en matière pénale du 28 septembre 2010 ; BLV 312.03.1]), à 80 fr. de vacation et à 134 fr. 05 de TVA. Le conseil juridique gratuit et curateur des enfants plaignants a produit en audience une liste d’opérations dont il n’y a pas lieu de s’écarter si ce n’est pour adapter le temps consacré à l’audience d’appel. C’est ainsi une indemnité de 1'022 fr. 85 qui sera allouée à Me Thanh-My Tran-Nhu pour la procédure d’appel, correspondant à 4 heures et 30 minutes d’avocat au tarif horaire de 180 fr., à 16 fr. 20 de débours au taux forfaitaire de 2 %, à 120 fr. de vacation et à 76 fr. 65 de TVA. Vu l’issue de la cause, les frais de la procédure d’appel, par 4’861 fr. 95, constitués des émoluments de jugement et d’audience, par 13J010</w:t>
      </w:r>
    </w:p>
    <w:p>
      <w:r>
        <w:t>- 23 - 2’050 fr. (art. 21 al. 1 et 2 TFIP [tarif des frais de procédure et indemnités en matière pénale du 28 septembre 2010 ; BLV 312.03.1]), ainsi que des indemnités précitées, sont mis à la charge d’A.________, qui succombe dans une large mesure (art. 428 al. 1 CPP). A.________ ne sera tenu de rembourser à l’Etat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