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PE23.003948 vom 14. Juli 2023</w:t>
      </w:r>
    </w:p>
    <w:p>
      <w:r>
        <w:t>VD Tribunal cantonal, 2023-07-14, FR</w:t>
      </w:r>
    </w:p>
    <w:p>
      <w:r>
        <w:rPr>
          <w:b/>
        </w:rPr>
        <w:t xml:space="preserve">Quelle: </w:t>
      </w:r>
      <w:r>
        <w:t>https://mcp.opencaselaw.ch/entscheid/vd_gerichte_PE23.003948</w:t>
      </w:r>
    </w:p>
    <w:p>
      <w:r>
        <w:t>FR: VD_GERICHTE PE23.003948 du 14 juillet 2023</w:t>
      </w:r>
    </w:p>
    <w:p>
      <w:r>
        <w:t>IT: VD_GERICHTE PE23.003948 del 14 luglio 2023</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 L'immédiateté des preuves ne s'impose toutefois pas en instance d'appel. En effet, selon l'art.</w:t>
      </w:r>
    </w:p>
    <w:p>
      <w:r>
        <w:t>- 8 - 389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w:t>
      </w:r>
    </w:p>
    <w:p>
      <w:r>
        <w:rPr>
          <w:b/>
        </w:rPr>
        <w:t>E. 3</w:t>
      </w:r>
    </w:p>
    <w:p>
      <w:r>
        <w:t>W.________ a été condamnée par ordonnance pénale rendue le 15 mars 2023 par le Ministère public de l’arrondissement du Nord vaudois, contre laquelle elle a formé opposition. Cette ordonnance, qui a été transmise au tribunal de police, retenait les faits suivants : « En date du 24 septembre 2021, W.________ s’est vu (sic) transmettre, par son ami P.________ un faux certificat de vaccination Covid, son objectif étant alors manifestement de se procurer illicitement les avantages découlant de la détention d’un tel certificat ». Au terme du jugement attaqué, le tribunal de police a considéré que W.________ avait déclaré qu’elle n’avait jamais reçu de faux certificat Covid. Or, il ressortait de son audition auprès du procureur qu’elle aurait dit à son compagnon P.________ ne pas être concernée par l’envoi du certificat Covid. Elle avait indiqué que, malgré l’envoi du SMS de son compagnon disant « Tu dis rien à personne comme quoi on a trouvé si jms. On fera croire que l’on fait nos PCR… C’est sur ton mail », elle n’avait pas ouvert le mail en question. Le tribunal a déduit de ce qui précède que la prévenue, malgré ses déclarations en audience, avait bel et bien reçu le certificat litigieux. Il importait en outre peu qu’elle en ait fait usage, cela n’empêchant pas la réalisation de l’infraction de faux dans les titres.</w:t>
      </w:r>
    </w:p>
    <w:p>
      <w:r>
        <w:rPr>
          <w:b/>
        </w:rPr>
        <w:t>E. 3.1</w:t>
      </w:r>
    </w:p>
    <w:p>
      <w:r>
        <w:t>L’appelante conteste sa condamnation pour faux dans les titres. Elle soutient en substance et en résumé que son concubin lui a</w:t>
      </w:r>
    </w:p>
    <w:p>
      <w:r>
        <w:t>- 9 - proposé de lui fournir un certificat Covid, ce qu’elle a refusé, qu’elle n’a jamais reçu un courriel contenant un tel certificat malgré l’annonce par SMS de l’envoi prochain d’un e-mail de ce genre et que le dossier ne contiendrait ni certificat Covid, ni courriel en transmettant un, de sorte que rien n’établirait le moindre comportement délictuel de sa part. Dans ses déterminations, le Ministère public expose que l’appelante, tout comme son compagnon dans la procédure le concernant, n’a cessé de « louvoyer ». Elle avait refusé d’expliquer quel type de relation elle vivait avec P.________ et refusé de montrer le contenu de son téléphone. Le Ministère public soutient ensuite que le message que l’appelante avait reçu du prénommé (« Tu dis rien à personne comme quoi on a trouvé si jms. On fera croire que l’on fait nos PCR… C’est sur ton mail ») est sans équivoque et ne procède pas d’une erreur d’adressage. Vu les liens entre les intéressés, il ne serait pas sérieux de soutenir que P.________ aurait agi à l’insu de W.________. Il importerait enfin peu de savoir si la prénommée avait fait usage du certificat Covid en question, la seule volonté de faire constater faussement un fait ayant une portée juridique suffisant à retenir l’infraction de faux dans les titres.</w:t>
      </w:r>
    </w:p>
    <w:p>
      <w:r>
        <w:rPr>
          <w:b/>
        </w:rPr>
        <w:t>E. 3.2.1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w:t>
      </w:r>
    </w:p>
    <w:p>
      <w:r>
        <w:t>- 10 -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w:t>
      </w:r>
    </w:p>
    <w:p>
      <w:r>
        <w:t>- 11 -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3.2.2</w:t>
      </w:r>
    </w:p>
    <w:p>
      <w:r>
        <w:t>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Le faux dans les titres est une infraction intentionnelle. Le dol éventuel suffit (ATF 141 IV 369 consid. 7.4). L'art. 251 CP exige en outre</w:t>
      </w:r>
    </w:p>
    <w:p>
      <w:r>
        <w:t>- 12 -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w:t>
      </w:r>
    </w:p>
    <w:p>
      <w:r>
        <w:rPr>
          <w:b/>
        </w:rPr>
        <w:t>E. 3.3</w:t>
      </w:r>
    </w:p>
    <w:p>
      <w:r>
        <w:t>En l’espèce, on peine à comprendre, tant à la lecture de l’ordonnance pénale tenant lieu d’acte d’accusation, qu’à la lecture du jugement de première instance, quel comportement est reproché à l’appelante. Il est vrai qu’elle a refusé de répondre aux questions et de montrer le contenu de son téléphone portable lors de son audition de police du 16 février 2023. Cela étant, on rappellera que sa qualité de prévenue lui donnait le droit de ne pas collaborer. Lors de son audition par le Ministère public, elle a reconnu avoir parlé avec son compagnon de la problématique de ne pas disposer d’un certificat Covid, tout en précisant qu’elle ne pouvait pas se permettre de commettre des infractions au vu de son travail et de sa formation. Elle a nié de façon constante avoir demandé et souhaité recevoir un tel certificat. Absolument aucun élément au dossier et ressortant de l’enquête policière ne vient établir le contraire. Le seul fait qu’un SMS de P.________ à W.________ suggère un tel envoi est insuffisant, quand bien même l’intéressé semble avoir aidé des tiers à se procurer de faux certificats. Cela n’établit ni que P.________ a bel et bien envoyé un faux certificat Covid à sa compagne – étant précisé que le dossier ne contient aucun certificat Covid, vrai ou faux, ni aucun courriel en transmettant un –, ni encore moins qu’elle souhaitait en recevoir un, ce qu’elle conteste. Pour résumer, rien ne démontre que l’appelante aurait demandé à son compagnon un faux certificat, ce que personne ne semble prétendre et ce qui exclut l’instigation. Rien ne démontre non plus qu’elle aurait participé à l’élaboration d’un faux, dont l’existence n'est même pas établie. Rien ne démontre enfin qu’elle aurait eu la volonté de faire constater un fait faux. Il s’ensuit que W.________ doit être mise au bénéfice de ses dénégations, qu’aucun élément au dossier ne vient contredire, et qui sont au contraire corroborées par le fait qu’il est établi qu’elle n’a pas</w:t>
      </w:r>
    </w:p>
    <w:p>
      <w:r>
        <w:t>- 13 - fait usage d’un faux, ce qui constitue un indice plaidant en faveur de sa cause même si cela n’est pas une condition pour retenir l’infraction à l’art. 251 CP.</w:t>
      </w:r>
    </w:p>
    <w:p>
      <w:r>
        <w:rPr>
          <w:b/>
        </w:rPr>
        <w:t>E. 4</w:t>
      </w:r>
    </w:p>
    <w:p>
      <w:r>
        <w:t>Au vu de ce qui précède, l’appel doit être admis et le jugement entrepris réformé, en ce sens que W.________ est libérée du chef d’infraction de faux dans les titres, qu’elle est libérée de toute peine, que les frais de procédure sont laissés à la charge de l’Etat et qu’une indemnité au sens de l’art 429 al. 1 let. a CPP lui est allouée à hauteur du montant réclamé en première instance, le recours à un avocat ayant manifestement été nécessaire en l’espèce, malgré la simplicité de la cause, vu la condamnation à tort par deux autorités successives. Vu l’issue de la cause, les frais de la procédure d’appel, constitués de l’émolument d’audience et de jugement, par 1'280 fr. (art. 21 al. 1 TFIP [tarif des frais de procédure et indemnités en matière pénale du 28 septembre 2010 ; BLV 312.03.1]), seront laissés à la charge de l’Etat (art. 423 al. 1 CPP). La Cour d’appel pénale vu l’art. 251 ch. 1 CP, appliquant les articles 10 CPP et 398 ss CPP, prononce : I. L’appel est admis. II. Le jugement rendu le 14 juillet 2023 par le Tribunal de police de l’arrondissement du Nord vaudois est modifié comme il suit aux chiffres I à III de son dispositif, et par l’ajout d’un chiffre IV nouveau, le dispositif du jugement étant désormais le suivant :</w:t>
      </w:r>
    </w:p>
    <w:p>
      <w:r>
        <w:t>- 14 - "I. libère W.________ du chef d’infraction de faux dans les titres ; II. (supprimé) ; III. laisse les frais de la cause arrêtés à 850 fr. (huit cent cinquante francs) à la charge de l’Etat ; IV. alloue à W.________ une indemnité pour l’exercice raisonnable de ses droits de procédure, arrêtée à 1’658 fr. 60, à la charge de l’Etat." III. Une indemnité pour les dépenses obligatoires occasionnées par la procédure d’appel d'un montant de 1'000 fr., TVA et débours inclus, est allouée à W.________, à la charge de l'Etat. IV. Les frais d'appel sont laissés à la charge de l’Etat. V. Le jugement motivé est exécutoire. Le président : Le greffier : Du Le jugement qui précède, dont le dispositif a été communiqué par écrit aux intéressés le 22 décembre 2023, est notifié, par l'envoi d'une copie complète, à : - Me Jean-Emmanuel Rossel, avocat (pour W.________), - Ministère public central, et communiqué à :</w:t>
      </w:r>
    </w:p>
    <w:p>
      <w:r>
        <w:t>- 15 - - Mme la Présidente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