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PE23.003817 vom 7. November 2024</w:t>
      </w:r>
    </w:p>
    <w:p>
      <w:r>
        <w:t>VD Tribunal cantonal, 2024-11-07, FR</w:t>
      </w:r>
    </w:p>
    <w:p>
      <w:r>
        <w:rPr>
          <w:b/>
        </w:rPr>
        <w:t xml:space="preserve">Quelle: </w:t>
      </w:r>
      <w:r>
        <w:t>https://mcp.opencaselaw.ch/entscheid/vd_gerichte_PE23.003817</w:t>
      </w:r>
    </w:p>
    <w:p>
      <w:r>
        <w:t>FR: VD_GERICHTE PE23.003817 du 7 novembre 2024</w:t>
      </w:r>
    </w:p>
    <w:p>
      <w:r>
        <w:t>IT: VD_GERICHTE PE23.003817 del 7 novembre 2024</w:t>
      </w:r>
    </w:p>
    <w:p>
      <w:pPr>
        <w:pStyle w:val="Heading2"/>
      </w:pPr>
      <w:r>
        <w:t>Erwägungen</w:t>
      </w:r>
    </w:p>
    <w:p>
      <w:r>
        <w:rPr>
          <w:b/>
        </w:rPr>
        <w:t>E. 1</w:t>
      </w:r>
    </w:p>
    <w:p>
      <w:r>
        <w:t>CPP) et dans les formes prescrites (art. 385 al. 1 CPP), le recours est recevable.</w:t>
      </w:r>
    </w:p>
    <w:p>
      <w:r>
        <w:rPr>
          <w:b/>
        </w:rPr>
        <w:t>E. 1.2</w:t>
      </w:r>
    </w:p>
    <w:p>
      <w:r>
        <w:t>En l’espèce, déposé en temps utile devant l’autorité compétente par la partie plaignante qui a qualité pour recourir (art. 382 al.</w:t>
      </w:r>
    </w:p>
    <w:p>
      <w:r>
        <w:rPr>
          <w:b/>
        </w:rPr>
        <w:t>E. 2.1</w:t>
      </w:r>
    </w:p>
    <w:p>
      <w:r>
        <w:t>: « Kenntnis der Tat »). Le délai institué par l'art. 31 CP étant un délai de péremption, il ne peut être ni interrompu ni prolongé (ATF 118 IV 325 consid. 2b).</w:t>
      </w:r>
    </w:p>
    <w:p>
      <w:r>
        <w:rPr>
          <w:b/>
        </w:rPr>
        <w:t>E. 2.1.1</w:t>
      </w:r>
    </w:p>
    <w:p>
      <w:r>
        <w:t>: « Tatbestandselemente » ; cf. également arrêts TF 6B_1079/2020 du 4 février 2021 consid. 2.4.2 ; TF 6B_317/2015 du 22 juin 2015 consid.</w:t>
      </w:r>
    </w:p>
    <w:p>
      <w:r>
        <w:rPr>
          <w:b/>
        </w:rPr>
        <w:t>E. 2.2.1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Il existe un empêchement de procéder au sens de l’art. 310 al. 1 let. b CPP, lorsque, par exemple, une plainte valable déposée en temps utile fait défaut en cas d’infraction poursuivie seulement sur plainte, ou en cas de prescription de l’action pénale (TF 6B_608/2020 du 4 décembre 2020 consid. 2.2 ; CREP 2 février 2022/86 consid. 2.1.1 ; CREP 22 octobre 2021/976 ; Vogelsang, in : Niggli/Heer/Wiprächtiger [éd.], Basler</w:t>
      </w:r>
    </w:p>
    <w:p>
      <w:r>
        <w:t>- 5 - Kommentar, Schweizerische Strafprozess-ordnung, 3e éd. 2023, n. 10 ad art. 310 CPP).</w:t>
      </w:r>
    </w:p>
    <w:p>
      <w:r>
        <w:rPr>
          <w:b/>
        </w:rPr>
        <w:t>E. 2.2.2.1</w:t>
      </w:r>
    </w:p>
    <w:p>
      <w:r>
        <w:t>Selon l'art. 30 al. 1 CP, si une infraction n'est punie que sur plainte – ce qui est le cas de la diffamation (art. 173 ch. 1 CP), de la calomnie (art. 174 ch. 1 CP), de l’injure (art. 177 al. 1 CP) et de la violation du devoir de discrétion (art. 62 al. 1 LPD) –, toute personne lésée peut porter plainte contre l'auteur.</w:t>
      </w:r>
    </w:p>
    <w:p>
      <w:r>
        <w:rPr>
          <w:b/>
        </w:rPr>
        <w:t>E. 2.2.2.2</w:t>
      </w:r>
    </w:p>
    <w:p>
      <w:r>
        <w:t>Le droit de déposer plainte est de nature strictement personnelle (TF 6B_139/2021 du 9 juin 2021 consid. 3.1 et les réf. cit. ; ATF 122 IV 207 consid. 3c, JdT 1998 IV 76). La plainte peut être déposée par un avocat (Berset Hemmer, in Kuhn/Jeanneret/Perrier Depeursinge [éd.], Commentaire romand, Code de procédure pénale suisse, Bâle 2019, n. 2 ad art. 304 CPP). Si une procuration générale suffit pour une atteinte à des droits matériels (par exemple en cas de violation de domicile), une procuration spéciale donnée expressément ou tacitement en vue du cas concret, ou la ratification de la plainte par le lésé dans le délai de l'art. 31 CP, est nécessaire s'agissant d'actes qui compromettent des biens immatériels strictement personnels tels que la vie et l'intégrité corporelle, l'honneur, la liberté personnelle ou encore la relation avec les enfants (TF 6B_139/2021 précité ; ATF 122 IV 207 précité consid. 3c). Lorsqu'une plainte pénale est déposée par un représentant sans pouvoir, la ratification de la plainte par le lésé doit avoir lieu dans le délai de trois mois prévu par l'art. 31 CP (ibid.). En effet, l'exercice du droit de porter plainte nécessite que le lésé manifeste sa volonté de déposer une plainte pénale dans le délai de l'art. 31 CP. S'il veut agir par l'entremise d'un représentant, cette manifestation de volonté doit ressortir des pouvoirs conférés au représentant et, dès lors, être au moins contemporaine de l'octroi de ces pouvoirs, si elle ne lui est pas antérieure. Elle peut également ressortir de la ratification des actes d'un représentant sans pouvoir, la ratification constituant alors la manifestation de volonté ; pour être opérante, elle doit s'exercer avant l'échéance du délai de trois mois de l'art. 31 CP. Il appartient à la partie de prouver avoir donné à son</w:t>
      </w:r>
    </w:p>
    <w:p>
      <w:r>
        <w:t>- 6 - représentant le pouvoir exprès de déposer plainte en son nom (Chappuis, in : Thévenoz/Werro [éd.], Commentaire romand, Code des obligations I, 2e éd., Bâle 2012, n. 14 ad art. 462 CO et n. 7 ad art. 460 CO ; cf. CREP 4 octobre 2024/705).</w:t>
      </w:r>
    </w:p>
    <w:p>
      <w:r>
        <w:rPr>
          <w:b/>
        </w:rPr>
        <w:t>E. 2.2.2.3</w:t>
      </w:r>
    </w:p>
    <w:p>
      <w:r>
        <w:t>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 Le point de départ du délai de trois mois de l’art. 31 CP est la connaissance de l'auteur et, bien entendu également, de l'infraction (ATF 142 IV 129 consid. 4.3), plus précisément des éléments de fait qui constituent l'infraction (cf. ATF 126 IV 131 consid. 2a ; TF 7B_3/2022 et 7B_4/2022 du 1er février 2024 consid. 5.1 ; TF 6B_1356/2021 du 9 juin 2023 consid. 2.1.3 et les réf. cit. ; TF 6B_5/2019 du 4 avril 2019 consid.</w:t>
      </w:r>
    </w:p>
    <w:p>
      <w:r>
        <w:rPr>
          <w:b/>
        </w:rPr>
        <w:t>E. 2.3</w:t>
      </w:r>
    </w:p>
    <w:p>
      <w:r>
        <w:t>En l’espèce, le recourant a porté plainte pénale contre A.________, V.________ et M.________ le 23 février 2023, et a étendu celle-ci par des compléments des 10 mars et 20 décembre 2023, notamment pour calomnie (art. 174 CP), subsidiairement diffamation (art. 173 CP), injure (art. 177 CP) et violation du devoir de discrétion (art. 62 LPD) pour des faits qui se seraient déroulés jusqu’au 28 janvier 2023. Ces infractions, qui ne se poursuivent que sur plainte, protègent l'honneur, la liberté personnelle, la personnalité et les droits fondamentaux des personnes physiques, à savoir des biens immatériels strictement personnels. Ce faisant, le recourant ne pouvait déléguer le</w:t>
      </w:r>
    </w:p>
    <w:p>
      <w:r>
        <w:t>- 7 - droit de porter plainte à son conseil qu'en lui octroyant une procuration spéciale en vue de déposer une plainte pénale dans le cas concret. Or, la procuration-type établie le 8 février 2023, et produite à l’appui de la plainte pénale (P. 4/1) et des compléments qui ont suivis, prévoit uniquement à titre particulier la mention « dans le cadre de la procédure pénale le concernant ». Aucune distinction n’est faite entre la procédure pénale ouverte à la suite de la plainte du 23 février 2023 du recourant et la procédure pénale ouverte préalablement à l’encontre de celui-ci par la plainte du 20 janvier 2023 d’A.________. Contrairement à ce que soutient le recourant, cette procuration ne confère en outre pas à l'avocat le mandat exprès de déposer une plainte pénale contre les intimés. On n'y discerne aucune manifestation de volonté inconditionnelle du recourant de porter plainte. Il s’agit dès lors bien d’une procuration générale. Il s’ensuit que l'avocat du recourant a agi sans pouvoir. Il appartenait dès lors à ce dernier de ratifier la plainte et les compléments déposés par son conseil afin de manifester sa volonté de porter plainte dans le délai péremptoire de trois mois prévu par l’art. 31 CP. Or, rien au dossier ne permet d’attester d’une telle ratification, dont la preuve incombe au recourant, et le délai péremptoire et non prolongeable de l’art. 31 CP est désormais échu, les derniers faits datant du 28 janvier 2023. Enfin, contrairement à ce que pense le recourant, il n’appartient pas au procureur d’interpeller le plaignant sur la validité de la procuration produite, le respect des exigences de forme incombant aux parties (TF 6B_139/2021 précité consid. 3.2 ; CREP 30 novembre 2020/668 consid. 3.3 ; CREP 17 mai 2018/369 consid. 4.3 in fine). Par conséquent, à défaut de procuration spéciale, et en l'absence de toute ratification dans le délai de l'art. 31 CP, la plainte et ses compléments n’ont pas été valablement déposés. Le refus d’entrer en matière du Ministère public au motif que les conditions à l'ouverture de l'action n’étaient pas remplies concernant les infractions poursuivies sur plainte (art. 310 al. 1 let. b CPP) doit ainsi être confirmé.</w:t>
      </w:r>
    </w:p>
    <w:p>
      <w:r>
        <w:t>- 8 - Pour le surplus, l’ordonnance de non-entrée en matière n’a pas été contestée.</w:t>
      </w:r>
    </w:p>
    <w:p>
      <w:r>
        <w:rPr>
          <w:b/>
        </w:rPr>
        <w:t>E. 3</w:t>
      </w:r>
    </w:p>
    <w:p>
      <w:r>
        <w:t>En définitive, le recours, manifestement mal fondé, doit être rejeté sans échange d’écritures (art. 390 al. 2 CPP) et l’ordonnance attaquée confirmée. La requête tendant à l’octroi de l’assistance judiciaire gratuite pour la procédure de recours doit être rejetée, le recours étant d'emblée dénué de chances de succès (art. 132 al. 1 let. b CPP, par analogie ; CREP 17 mars 2021/266 consid. 4 ; CREP 23 mars 2017/190 consid. 3 ; Ruckstuhl, in : Niggli/Heer/Wiprächtiger [éd.], op. cit., n. 10 ad art. 132 CPP). En outre, le recourant se limite à dire que ses moyens sont limités, sans fournir aucune indication précise ni pièces quant à sa situation financière, de sorte que son indigence n’est pas établie (cf. art. 132 al. 1 let. b CPP). Les frais de la procédure de recours, constitués en l’espèce du seul émolument d'arrêt, par 880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mai 2024 est confirmée. III. La demande d’assistance judiciaire est rejetée. IV. Les frais d’arrêt, par 880 fr. (huit cent huitante francs), sont mis à la charge de R.________.</w:t>
      </w:r>
    </w:p>
    <w:p>
      <w:r>
        <w:t>- 9 - V. L’arrêt est exécutoire. Le président : Le greffier : Du Le présent arrêt, dont la rédaction a été approuvée à huis clos, est notifié, par l'envoi d'une copie complète, à : - Me Jean-Michel Duc,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