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PE23.003233 vom 24. November 2023</w:t>
      </w:r>
    </w:p>
    <w:p>
      <w:r>
        <w:t>VD Tribunal cantonal, 2023-11-24, FR</w:t>
      </w:r>
    </w:p>
    <w:p>
      <w:r>
        <w:rPr>
          <w:b/>
        </w:rPr>
        <w:t xml:space="preserve">Quelle: </w:t>
      </w:r>
      <w:r>
        <w:t>https://mcp.opencaselaw.ch/entscheid/vd_gerichte_PE23.003233</w:t>
      </w:r>
    </w:p>
    <w:p>
      <w:r>
        <w:t>FR: VD_GERICHTE PE23.003233 du 24 novembre 2023</w:t>
      </w:r>
    </w:p>
    <w:p>
      <w:r>
        <w:t>IT: VD_GERICHTE PE23.003233 del 24 novembre 2023</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w:t>
      </w:r>
    </w:p>
    <w:p>
      <w:r>
        <w:t>- 4 -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la partie plaignante qui a qualité pour recourir (art. 382 al. 1 CPP), le recours est recevable, sous réserve de ce qui suit. En effet, le recourant conclut à l’annulation de l’ordonnance en son entier. Or, il ne développe d’argument qu’en lien avec l’infraction de violation du domaine secret ou du domaine privé au moyen d’un appareil de prise de vue. Dans ces conditions, faute de motivation idoine en lien avec les infractions contre l’honneur et de faux témoignage, il faut en conclure que le recours est irrecevable en tant qu’il les concerne (art. 385 al. 1 CPP).</w:t>
      </w:r>
    </w:p>
    <w:p>
      <w:r>
        <w:rPr>
          <w:b/>
        </w:rPr>
        <w:t>E. 2</w:t>
      </w:r>
    </w:p>
    <w:p>
      <w:r>
        <w:t>Le recourant reproche uniquement au Ministère public de n’être à tort pas entré en matière sur l’infraction de violation du domaine secret ou du domaine privé au moyen d’un appareil de prise de vues.</w:t>
      </w:r>
    </w:p>
    <w:p>
      <w:r>
        <w:rPr>
          <w:b/>
        </w:rPr>
        <w:t>E. 2.1</w:t>
      </w:r>
    </w:p>
    <w:p>
      <w:r>
        <w:t>; TF 6B_1177/2022 du 21 février 2023 consid. 2.1).</w:t>
      </w:r>
    </w:p>
    <w:p>
      <w:r>
        <w:t>- 5 -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2.2</w:t>
      </w:r>
    </w:p>
    <w:p>
      <w:r>
        <w:t>Selon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w:t>
      </w:r>
    </w:p>
    <w:p>
      <w:r>
        <w:t>- 6 -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(TF 6B_1171/2022 du 19 octobre 2023 consid. 2.1). Enfin, il existe des faits fondamentalement privés intervenant en public, respectivement dans des lieux publics, que l’art. 179quater CP permet de protéger, le critère essentiel étant de savoir si le fait était ou non « perceptible sans autre par chacun ». Tel ne sera pas le cas s’il a fallu faire appel à la ruse ou à un moyen technique tel qu’un téléobjectif afin de le saisir (Dupuis et al., Petit Commentaire, Code pénal, 2ème éd., 2017, n. 9 ad art. 179quater CP).</w:t>
      </w:r>
    </w:p>
    <w:p>
      <w:r>
        <w:rPr>
          <w:b/>
        </w:rPr>
        <w:t>E. 2.3</w:t>
      </w:r>
    </w:p>
    <w:p>
      <w:r>
        <w:t>En l’espèce, sur les six vidéos figurant au dossier – auxquelles se réfère le recours – la première a été filmée sur la route à côté du domicile des parties, de nuit ; la deuxième a été filmée à la sortie de la déchetterie communale ; les quatre, cinq et sixième ont été filmées sur le parking communal. Ces vidéos ne relèvent pas de la sphère privée au sens étroit telle que définie par la jurisprudence et la doctrine ci-dessus. En revanche, la troisième vidéo, intitulée « Pretot Jardin dans son jardin avec T-Shirt Rouge » a été filmée depuis au-dessus du jardin du recourant, jardin clôturé par une palissade. La scène, dans laquelle le recourant manipule une tondeuse à gazon, n’était pas visible depuis le domaine public. Le recourant n’a pas donné son consentement à être filmé à cette occasion. L’auteur de la prise de vue a agi intentionnellement. Les conditions objectives et subjectives de l’infraction de l’art. 179quater CP semblent réalisées. L’ordonnance du 10 août 2023 doit par conséquent être annulée en tant qu’elle vaut non-entrée en matière concernant</w:t>
      </w:r>
    </w:p>
    <w:p>
      <w:r>
        <w:t>- 7 - l’infraction de violation du domaine secret ou du domaine privé au moyen d’un appareil de prise de vues. On précisera encore qu’en l’état, il existe un doute sur la portée de la plainte du 13 février 2023. En effet, celle-ci mentionne une vidéo du 21 septembre 2022 et aucune des six vidéos litigieuses ne porte cette date. Il appartiendra au Ministère public d’éclaircir ce point.</w:t>
      </w:r>
    </w:p>
    <w:p>
      <w:r>
        <w:rPr>
          <w:b/>
        </w:rPr>
        <w:t>E. 3</w:t>
      </w:r>
    </w:p>
    <w:p>
      <w:r>
        <w:t>En définitive, le recours doit être admis dans la mesure où il est recevable. L’ordonnance entreprise sera annulée en tant qu’elle vaut non-entrée en matière concernant l’infraction de violation du domaine secret ou du domaine privé au moyen d’un appareil de prise de vues et le dossier de la cause sera renvoyé au Ministère public pour qu’il procède dans le sens des considérants. L’ordonnance sera maintenue pour le surplus, soit pour les infractions contre l’honneur et de faux dans les titres. Le recourant,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4e éd., 2023, n. 4 ad art. 436 CPP). Compte tenu de la nature de l’affaire et de l’acte de recours déposé, les honoraires doivent être fixés à 750 fr., correspondant à deux heures et trente minutes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15 fr., plus la TVA au taux de 7,7 %, par 58 fr. 90, soit à 824 fr. au total en chiffres arrondis. Vu l’admission du recours, les frais de la procédure, constitués en l’espèce du seul émolument d'arrêt, par 880 fr. (art. 20 al. 1 TFIP [tarif des frais de procédure et indemnités en matière pénale du 28 septembre</w:t>
      </w:r>
    </w:p>
    <w:p>
      <w:r>
        <w:t>- 8 - 2010 ; BLV 312.03.1]), seront laissés à la charge de l’Etat (art. 428 al. 4 CPP). Par ces motifs, la Chambre des recours pénale prononce : I. Le recours est admis dans la mesure où il est recevable. II. L’ordonnance du 10 août 2023 est annulée en tant qu’elle vaut non-entrée en matière concernant l’infraction de violation du domaine secret ou du domaine privé au moyen d’un appareil de prise de vues. Elle est maintenue pour le surplus. III. Le dossier de la cause est renvoyé au Ministère public de l’arrondissement de La Côte pour qu’il procède dans le sens des considérants. IV. Une indemnité de 824 fr. (huit cent vingt-quatre francs) est allouée à X.________ pour les dépenses occasionnées par la procédure de recours, à charge de l’Etat. V. Les frais d’arrêt, par 880 fr. (huit cent huitante francs), sont laissés à la charge de l’Etat. VI. L’arrêt est exécutoire. La présidente : La greffière : Du Le présent arrêt, dont la rédaction a été approuvée à huis clos, est notifié, par l'envoi d'une copie complète, à : - Me Dimitri Lavrov (pour X.________), - Ministère public central,</w:t>
      </w:r>
    </w:p>
    <w:p>
      <w:r>
        <w:t>- 9 - et communiqué à : - Monsieur le Procureur de l’arrondissement de La Côte, - Madame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