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PE23.003020 vom 7. Oktober 2024</w:t>
      </w:r>
    </w:p>
    <w:p>
      <w:r>
        <w:t>VD Tribunal cantonal, 2024-10-07, FR</w:t>
      </w:r>
    </w:p>
    <w:p>
      <w:r>
        <w:rPr>
          <w:b/>
        </w:rPr>
        <w:t xml:space="preserve">Quelle: </w:t>
      </w:r>
      <w:r>
        <w:t>https://mcp.opencaselaw.ch/entscheid/vd_gerichte_PE23.003020</w:t>
      </w:r>
    </w:p>
    <w:p>
      <w:r>
        <w:t>FR: VD_GERICHTE PE23.003020 du 7 octobre 2024</w:t>
      </w:r>
    </w:p>
    <w:p>
      <w:r>
        <w:t>IT: VD_GERICHTE PE23.003020 del 7 ottobre 2024</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la partie plaignante qui a qualité pour recourir (art. 382 al. 1 CPP), le</w:t>
      </w:r>
    </w:p>
    <w:p>
      <w:r>
        <w:t>- 5 - recours est recevable, sous réserve de ce qui sera précisé au considérant 2.2 ci-dessous.</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w:t>
      </w:r>
    </w:p>
    <w:p>
      <w:r>
        <w:rPr>
          <w:b/>
        </w:rPr>
        <w:t>E. 2.2</w:t>
      </w:r>
    </w:p>
    <w:p>
      <w:r>
        <w:t>En l’espèce, le recours contient une première partie, intitulée « Faits », dans laquelle la recourante reprend ceux mentionnés dans l’ordonnance entreprise en les agrémentant de différents commentaires, sans toutefois exposer si, ni dans quelle mesure et encore moins pour quel motif l’état de fait devrait être complété ou rectifié. Elle relève également que la Procureure n’aurait pas tenu compte d’un argumentaire qui lui a été adressé le 10 janvier 2024, sans toutefois se prévaloir d’une violation de son droit d’être entendu ni en déduire la moindre conséquence juridique. Elle n’explique pas non plus en quoi l’argumentation contenue dans cette écriture serait susceptible de conduire à une autre décision que celle attaquée. Cette partie du recours est dès lors irrecevable, faute de satisfaire aux exigences de motivation prévues à l’art. 385 al. 1 CPP.</w:t>
      </w:r>
    </w:p>
    <w:p>
      <w:r>
        <w:t>- 6 -</w:t>
      </w:r>
    </w:p>
    <w:p>
      <w:r>
        <w:rPr>
          <w:b/>
        </w:rPr>
        <w:t>E. 3.1</w:t>
      </w:r>
    </w:p>
    <w:p>
      <w:r>
        <w:t>Dans une partie « En droit », la recourante invoque une violation du principe in dubio pro duriore et soutient en substance que la Procureure ne pouvait pas retenir avec certitude la qualification de voies de fait au détriment de celle de lésions corporelles simples. A cet égard, elle fait valoir que dans le cas no 1, C.L.________ l’aurait à plusieurs reprises poussée contre plusieurs murs en lui tenant le bras gauche et en lui tordant le pouce. Il aurait ainsi pu lui casser le doigt ou lui occasionner une commotion cérébrale. On ignorerait en outre tout de l’intention réelle de C.L.________ qui semblerait avoir tendance à perdre le contrôle. S’agissant du cas no 2, la jurisprudence du Tribunal fédéral retiendrait qu’une étreinte au cou serait constitutive de lésions corporelles simples. Cette qualification se justifierait d’autant plus que C.L.________ aurait admis avoir « pété les plombs » et n'avoir relâché son étreinte que face à la réaction de peur de la recourante qui se serait vue mourir lors de cet acte. En ce qui concerne le cas no 3, elle relève que les coups auraient été donnés avec les deux mains et qu’elle aurait ressenti des douleurs au poumon, ce qui suffirait pour exclure les simples voies de fait, même en l’absence de marque.</w:t>
      </w:r>
    </w:p>
    <w:p>
      <w:r>
        <w:rPr>
          <w:b/>
        </w:rPr>
        <w:t>E. 3.2.1</w:t>
      </w:r>
    </w:p>
    <w:p>
      <w:r>
        <w:t>Aux termes de l'art. 319 al. 1 let. a et b CPP, le Ministère public ordonne le classement de tout ou partie de la procédure lorsqu'aucun soupçon justifiant une mise en accusation n'est établi ou lorsque les éléments constitutifs d'une infraction ne sont pas réunis. La décision de classer la procédure doit être prise en application du principe in dubio pro duriore.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w:t>
      </w:r>
    </w:p>
    <w:p>
      <w:r>
        <w:t>- 7 -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TF 7B_652/2024 du 30 juillet 2024 consid. 4.1 ; TF 7B_89/2023 du 21 décembre 2023 consid. 3.2.1).</w:t>
      </w:r>
    </w:p>
    <w:p>
      <w:r>
        <w:rPr>
          <w:b/>
        </w:rPr>
        <w:t>E. 3.2.2</w:t>
      </w:r>
    </w:p>
    <w:p>
      <w:r>
        <w:t>Les infractions dont il est question dans la présente cause ont subi des modifications au 1er juillet 2023 (RO 2023 p. 259 ; FF 2018 p. 2889). La Chambre de céans constate que celles-ci sont uniquement d’ordre grammatical et n’ont aucun impact sur la portée des infractions ou les peines qui y sont assorties. Ainsi, conformément à l’art. 2 al. 1 CP, la version des dispositions en vigueur au moment des faits trouve application.</w:t>
      </w:r>
    </w:p>
    <w:p>
      <w:r>
        <w:rPr>
          <w:b/>
        </w:rPr>
        <w:t>E. 3.2.2.1</w:t>
      </w:r>
    </w:p>
    <w:p>
      <w:r>
        <w:t>Aux termes de l’art. 123 ch. 1 al. 1 aCP,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précité consid. 1.1 ; TF 6B_652/2023 du 11 décembre 2023 consid. 1.1.4 ; TF 6B_782/2020 du 7 janvier 2021 consid. 3.1 ; TF 6B_385/2020 du 12 août 2020 consid. 2.1).</w:t>
      </w:r>
    </w:p>
    <w:p>
      <w:r>
        <w:t>- 8 -</w:t>
      </w:r>
    </w:p>
    <w:p>
      <w:r>
        <w:rPr>
          <w:b/>
        </w:rPr>
        <w:t>E. 3.2.2.2</w:t>
      </w:r>
    </w:p>
    <w:p>
      <w:r>
        <w:t>En application de l’art. 126 al. 1 aCP, celui qui se sera livré sur une personne à des voies de fait qui n’auront causé ni lésion corporelle ni atteinte à la santé sera, sur plainte, puni d’une amende. La poursuite aura lieu d’office si l’auteur a agi à réitérées reprises contre son conjoint durant le mariage ou dans l’année qui a suivi le divorce (art. 126 al. 2 let. b aCP).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L'atteinte au sens de l'art. 126 CP présuppose une certaine intensité (TF 6B_652/2023 du 11 décembre 2023 consid. 1.14 ; TF 6B_1191/2019 du 4 décembre 2019 consid. 3.1). Peuvent être qualifiées de voies de fait, une gifle, un coup de poing ou de pied, de fortes bourrades avec les mains ou les coudes, l’arrosage d’une personne au moyen d’un liquide, l’ébouriffage d’une coiffure soigneusement élaborée ou encore un « entartage » et la projection d’objets durs d’un certain poids (TF 6B_652/2023 du 11 décembre 2023 consid. 1.1.4 ; TF 6B_1064/2019 du 16 janvier 2020 consid. 2.2 ; TF 6B_386/2019 du 25 septembre 2019 consid. 2.1 ; TF 6B_1009/2014 du 2 avril 2015 consid. 4.2).</w:t>
      </w:r>
    </w:p>
    <w:p>
      <w:r>
        <w:rPr>
          <w:b/>
        </w:rPr>
        <w:t>E. 3.2.2.3</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et l’arrêt cité). Dans les cas limites, il faut tenir compte de l’importance de la</w:t>
      </w:r>
    </w:p>
    <w:p>
      <w:r>
        <w:t>- 9 - douleur provoquée, afin de déterminer s’il s’agit de lésions corporelles simples ou de voies de fait (ibidem ; sur cette distinction, cf. ATF 119 IV 25 consid. 2a). L’infraction de lésions corporelles simples, visée par l’art. 123 CP, comme celle de voies de fait, sanctionnée par l’art. 126 CP, exigent l’intention. Le dol éventuel suffit (ATF 119 IV 2 consid. 5a).</w:t>
      </w:r>
    </w:p>
    <w:p>
      <w:r>
        <w:rPr>
          <w:b/>
        </w:rPr>
        <w:t>E. 3.2.2.4</w:t>
      </w:r>
    </w:p>
    <w:p>
      <w:r>
        <w:t>Selon l’art. 109 CP, l’action pénale et la peine se prescrivent par trois ans s’agissant des contraventions.</w:t>
      </w:r>
    </w:p>
    <w:p>
      <w:r>
        <w:rPr>
          <w:b/>
        </w:rPr>
        <w:t>E. 3.3.1</w:t>
      </w:r>
    </w:p>
    <w:p>
      <w:r>
        <w:t>En l’espèce, en ce qui concerne le cas no 1, le certificat médical établi au lendemain des faits (P. 8) mentionne un hématome sous- inguéal discret ainsi qu’une dermabrasion face palmaire du bras gauche avec douleurs à la palpation d’un implant contraceptif inséré à cet endroit. A la lecture de ce certificat, il semble par ailleurs que la recourante avait alors expliqué aux médecins que son mari l’avait « bousculée très fort contre les murs à plusieurs reprises en la tenant par les bras » et lui avait tordu le pouce. Dans sa plainte du 2 février 2023 (P. 4), la recourante a uniquement mentionné qu’à l’occasion d’une dispute en lien avec les infidélités de son mari, celui-ci l’avait prise par le bras à l’endroit où elle avait un implant contraceptif et que son bras avait donc gonflé. Elle n’a pas relevé avoir été bousculée contre des murs ni avoir ressenti des douleurs particulières. Lors de son audition du 6 février 2023, C.L.________ a quant à lui indiqué qu’une dispute avait effectivement éclaté parce que sa femme lui reprochait, selon lui à tort, des infidélités, que pour ne pas faire d’histoire, il avait voulu s’en aller, que son épouse s’était alors mise en travers de la porte pour l’empêcher de sortir et qu’il l’avait par conséquent saisie par le bras pour la mettre de côté sans penser à l’implant contraceptif qu’elle portait à cet endroit du bras et que comme elle s’était ensuite inquiétée pour cet implant, ils étaient allés ensemble à l’hôpital (P. 4, p. 7). Lors de l’audition de confrontation, C.L.________ a confirmé que les époux s’étaient « pris la tête », qu’il avait essayé de calmer le jeu sans succès, qu’à un moment donné, il avait dit qu’il allait</w:t>
      </w:r>
    </w:p>
    <w:p>
      <w:r>
        <w:t>- 10 - sortir de l’appartement mais que son épouse s’était positionnée devant la porte car elle voulait encore parler et qu’à ce moment-là, il l’avait prise par le bras pour pouvoir sortir de l’appartement (PV confrontation 2, lignes 131 ss). Lors de cette audition, la recourante a confirmé que la version donnée par son époux était correcte (PV confrontation 2, ligne 136). On retiendra donc qu’à l’occasion d’une dispute, le recourant a voulu quitter les lieux et a saisi le bras de son épouse qui s’était mise devant la porte pour l’écarter de son chemin. S’il est possible que la recourante ait alors heurté un mur, rien ne permet de considérer qu’elle y aurait été violemment projetée. On ne voit dès lors pas comment C.L.________ aurait pu risquer de casser le doigt de son épouse et encore moins lui occasionner une commotion cérébrale. Il est en outre manifeste que son intention première était de quitter l’appartement et non de blesser la recourante. Enfin, l’absence de mention de douleurs particulières lors des deux auditions de la recourante permet de considérer que s’il y en a eu, elles n’ont pas dû dépasser la simple gêne passagère. En définitive, c’est donc à juste titre que la Procureure a considéré que les évènements dénoncés étaient constitutifs de voies de fait qualifiées, soit d’une contravention aujourd’hui prescrite (art. 109 CP).</w:t>
      </w:r>
    </w:p>
    <w:p>
      <w:r>
        <w:rPr>
          <w:b/>
        </w:rPr>
        <w:t>E. 3.3.2</w:t>
      </w:r>
    </w:p>
    <w:p>
      <w:r>
        <w:t>S’agissant du cas no 2, C.L.________ a d’emblée admis les reproches formulés par son épouse, soit qu’il l’avait saisie au cou (P. 4 ; PV confrontation 2, lignes 141 ss). Il a précisé qu’alors qu’ils se trouvaient au bord de la mer en Italie, la recourante lui avait fait une scène de jalousie suite à des messages échangés avec un ami, qu’ils s’étaient ensuite « engueulés » pendant les trois heures de trajet du retour en voiture, qu’il avait en vain tenté d’apaiser la situation, qu’une fois arrivés à la maison, la dispute avait continué, qu’il avait alors « pété les plombs » et lui avait « sauté au cou » mais avait relâché son étreinte dès que son épouse avait réagi. Lors de l’audition de confrontation, la recourante a confirmé que les faits s’étaient bien déroulés de cette façon (PV confrontation 2, ligne 151). Il ne résulte pas de la jurisprudence citée par le conseil de la recourante (TF 6B_1321/2017 du 26 avril 2018) qu’une étreinte au cou serait systématiquement constitutive de lésions corporelles simples. Lors de son</w:t>
      </w:r>
    </w:p>
    <w:p>
      <w:r>
        <w:t>- 11 - audition, la recourante n’a par ailleurs nullement déclaré qu’elle avait cru mourir lors de cet évènement, pas plus qu’elle n’a indiqué avoir été d’une quelconque manière blessée. Le dossier ne contient d’ailleurs pas de certificat médical attestant de l’existence de lésions quelconques. Il s’ensuit que si ces faits sont certes inadmissibles, ils n’en constituent pas moins que des voies de fait qualifiées, dont la poursuite est aujourd’hui également atteinte par la prescription.</w:t>
      </w:r>
    </w:p>
    <w:p>
      <w:r>
        <w:rPr>
          <w:b/>
        </w:rPr>
        <w:t>E. 3.3.3</w:t>
      </w:r>
    </w:p>
    <w:p>
      <w:r>
        <w:t>Pour ce qui est du cas no 3, la recourante a indiqué, tout en admettant être un peu jalouse (PV confrontation 2, ligne 99), qu’à l’occasion d’une nouvelle dispute en lien avec les infidélités de son mari, celui-ci lui avait donné une dizaine de coups de poing dans le dos (P. 4 ; PV confrontation 2, lignes 97 ss). C.L.________ a également admis qu’à l’occasion d’une énième dispute et après que la recourante lui avait envoyé au visage le plateau de petit-déjeuner qu’il venait de préparer dans le but de les réconcilier, il avait perdu son sang-froid et lui avait donné une dizaine de coups avec le bras dans le dos tout en reconnaissant qu’il n’aurait pas dû le faire et n’avait aucune excuse (P. 4 ; PV confrontation 2, lignes 153 ss). Si la recourante a certes fait état, lors de sa deuxième audition seulement, de douleurs au dos et aux poumons, elle n’a pas mentionné que ces douleurs auraient été intenses ou durables (PV confrontation 2, ligne 100). Elle a en revanche précisé que les coups portés par son époux n’avaient laissé aucune marque (PV confrontation 2, ligne 103). Ce dernier constat suffit pour exclure la qualification de lésions corporelles simples et retenir celle de voies de fait qualifiées, soit une contravention aujourd’hui prescrite.</w:t>
      </w:r>
    </w:p>
    <w:p>
      <w:r>
        <w:rPr>
          <w:b/>
        </w:rPr>
        <w:t>E. 4</w:t>
      </w:r>
    </w:p>
    <w:p>
      <w:r>
        <w:t>En définitive, le recours, manifestement mal fondé, doit être rejeté dans la mesure où il est recevable, sans échange d’écritures (art. 390 al. 2 CPP) et l’ordonnance confirmée.</w:t>
      </w:r>
    </w:p>
    <w:p>
      <w:r>
        <w:t>- 12 - La requête tendant à l’octroi de l’assistance judiciaire gratuite pour la procédure de recours doit être rejetée, dès lors que le recours était d’emblée dénué de toute chance de succès (art. 136 al. 1 CPP). Les frais de la procédure de recours, constitués en l’espèce du seul émolument d’arrêt (art. 422 al. 1 CPP), par 1’210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5 juin 2024 est confirmée. III. La requête d’assistance judiciaire est rejetée. IV. Les frais d’arrêt, par 1’210 fr. (mille deux cent dix francs), sont mis à la charge de B.L.________. V. L’arrêt est exécutoire. Le président : La greffière : Du Le présent arrêt, dont la rédaction a été approuvée à huis clos, est notifié, par l'envoi d'une copie complète, à : - Me Donia Rostane, avocate (pour B.L.________), - Me Gloria Capt, avocate (pour C.L.________), - Ministère public central,</w:t>
      </w:r>
    </w:p>
    <w:p>
      <w:r>
        <w:t>- 13 -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