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PE23.002626 vom 17. November 2023</w:t>
      </w:r>
    </w:p>
    <w:p>
      <w:r>
        <w:t>VD Tribunal cantonal, 2023-11-17, FR</w:t>
      </w:r>
    </w:p>
    <w:p>
      <w:r>
        <w:rPr>
          <w:b/>
        </w:rPr>
        <w:t xml:space="preserve">Quelle: </w:t>
      </w:r>
      <w:r>
        <w:t>https://mcp.opencaselaw.ch/entscheid/vd_gerichte_PE23.002626</w:t>
      </w:r>
    </w:p>
    <w:p>
      <w:r>
        <w:t>FR: VD_GERICHTE PE23.002626 du 17 novembre 2023</w:t>
      </w:r>
    </w:p>
    <w:p>
      <w:r>
        <w:t>IT: VD_GERICHTE PE23.002626 del 17 novembre 2023</w:t>
      </w:r>
    </w:p>
    <w:p>
      <w:pPr>
        <w:pStyle w:val="Heading2"/>
      </w:pPr>
      <w:r>
        <w:t>Erwägungen</w:t>
      </w:r>
    </w:p>
    <w:p>
      <w:r>
        <w:rPr>
          <w:b/>
        </w:rPr>
        <w:t>E. 1.1</w:t>
      </w:r>
    </w:p>
    <w:p>
      <w:r>
        <w:t>Les parties peuvent attaquer une ordonnance de non-entrée en matière rendue par le Ministère public en application de l’art. 310 CPP</w:t>
      </w:r>
    </w:p>
    <w:p>
      <w:r>
        <w:t>- 7 -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Interjeté dans le délai légal et dans les formes prescrites (art. 385 al. 1 CPP) auprès de l’autorité compétente, par la partie plaignante qui a qualité pour recourir (art. 382 al. 1 CPP), le recours est recevable dans cette mesure, sous réserve de ce qui suit.</w:t>
      </w:r>
    </w:p>
    <w:p>
      <w:r>
        <w:rPr>
          <w:b/>
        </w:rPr>
        <w:t>E. 2</w:t>
      </w:r>
    </w:p>
    <w:p>
      <w:r>
        <w:t>CPP ; ATF 138 IV 86 consid. 4.2 ; TF 6B_941/2021 du 9 mars 2022 consid. 3.2)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6B_941/2021 précité).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w:t>
      </w:r>
    </w:p>
    <w:p>
      <w:r>
        <w:t>- 10 -</w:t>
      </w:r>
    </w:p>
    <w:p>
      <w:r>
        <w:rPr>
          <w:b/>
        </w:rPr>
        <w:t>E. 2.1</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Ainsi, le recourant doit d’abord indiquer « les points de la décision » qui sont attaqués (art. 385 al. 1 let. a CPP), par quoi il faut entendre les points du dispositif (cf. art. 81 al. 4 CPP) qui devraient être changés et quelle formulation devrait avoir la nouvelle décision si le recours était admis (Bähler, in : Niggli/Heer/Wiprächtiger [éd.], Basler Kommentar, Schweizerische Strafprozess-ordnung, Jugendstrafprozessordnung, 3e éd., Bâle 2023 [ci-après : Basler Kommentar], n. 2 ad art. 385 StPO ; Pitteloud, Code de procédure pénale suisse, Commentaire à l’usage des praticiens, Zurich/St-Gall 2012, n. 1126). Le recourant doit ensuite énoncer « les motifs qui commandent une autre décision » (art. 385 al. 1 let. b CPP), à savoir les</w:t>
      </w:r>
    </w:p>
    <w:p>
      <w:r>
        <w:t>- 8 - arguments, de fait ou de droit, sur lesquels il prétend se fonder pour faire modifier la décision en sa faveur. Cela suppose que le recourant expose précisément, en se référant aux considérants de la décision attaquée, quels motifs commandent – sous l’angle des faits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6B_1447/2022 du 14 mars 2023 consid. 1.1 et les références citées ; TF 1B_318/2021 du 25 janvier 2022 consid. 4.1 ; TF 6B_191/2021 du 11 août 2021 consid. 2 ; Keller, in : Donatsch/Lieber/Summers/Wohlers [éd.], Zürcher Kommentar, Kommentar zur Schweizerischen Strafprozessordnung, 3e éd. 2020, n. 14 ad art. 396 StPO et les références citées ; Calame, in : Jeanneret et al. [éd.], Commentaire romand, Code de procédure pénale suisse, 2e éd. 2019, n. 21 ad art. 385 CPP ; Guidon, in : Basler Kommentar, op. cit., n. 9c ad art. 396 StPO et les références citées). L’art. 385 al. 2, 1re phrase, CPP prévoit que si le mémoire ne satisfait pas aux exigences mentionnées à l’alinéa 1, l’autorité de recours le renvoie au recourant pour qu’il le complète dans un bref délai. Si après l’expiration de ce délai supplémentaire, le mémoire ne satisfait toujours pas à ces exigences, l’autorité de recours n’entre pas en matière. Cette disposition vise uniquement à protéger le justiciable contre un formalisme excessif de la part de l’autorité. Elle ne permet en revanche pas de suppléer un défaut de motivation, dès lors que la motivation de l'acte de recours doit être entièrement contenue dans celui- ci (TF 6B_1447/2022 précité).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6B_1447/2022 précité ; TF 6B_609/2021 du 19 juillet 2021 consid. 2.4 ; TF 6B_510/2020 du 15 septembre 2020 consid. 2.2 et les références citées).</w:t>
      </w:r>
    </w:p>
    <w:p>
      <w:r>
        <w:t>- 9 - L'art. 110 al. 4 CPP prévoit que la direction de la procédure, y compris celle de la Chambre des recours pénale, peut retourner à l'expéditeur une requête illisible, incompréhensible, inconvenante ou prolixe, avec un délai pour la corriger.</w:t>
      </w:r>
    </w:p>
    <w:p>
      <w:r>
        <w:rPr>
          <w:b/>
        </w:rPr>
        <w:t>E. 2.2.1</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w:t>
      </w:r>
    </w:p>
    <w:p>
      <w:r>
        <w:rPr>
          <w:b/>
        </w:rPr>
        <w:t>E. 2.2.1.1</w:t>
      </w:r>
    </w:p>
    <w:p>
      <w:r>
        <w:t>Selon l’art. 310 al. 1 let. a CPP, il importe que les éléments constitutifs de l'infraction ne soient manifestement pas réunis. Cette disposition doit être appliquée conformément à l'adage in dubio pro duriore, qui découle du principe de la légalité (art. 5 al. 1 Cst. [Constitution fédérale de la Confédération suisse du 18 avril 1999 ; RS 101] et art. 2 al.</w:t>
      </w:r>
    </w:p>
    <w:p>
      <w:r>
        <w:rPr>
          <w:b/>
        </w:rPr>
        <w:t>E. 2.2.1.2</w:t>
      </w:r>
    </w:p>
    <w:p>
      <w:r>
        <w:t>Parmi les empêchements définitifs de procéder, au sens de la disposition précitée, figurent les cas d'extinction de l'action publique, soit notamment la chose jugée ; en droit pénal comme en droit civil, les décisions judiciaires définitives sont en principe irrévocables et produisent un certain nombre d'effets, soit notamment celui de l'autorité de chose jugée, qui interdit tout nouveau débat judiciaire sur la même question litigieuse, c'est-à-dire en raison des mêmes faits ; dans ce cas, l'action pénale ne peut plus être engagée (CREP 23 avril 2019/315 consid. 2.1 et les références citées ; CREP 28 mai 2018/396 ; CREP 4 novembre 2015/723 ; CREP 20 août 2014/587 ; CREP 18 juin 2013/432). Selon le principe ne bis in idem, qui est un corollaire de l'autorité de chose jugée, nul ne peut être poursuivi ou puni pénalement par les juridictions du même Etat en raison d'une infraction pour laquelle il a déjà été acquitté ou condamné par un jugement définitif conformément à la loi et à la procédure pénale de cet Etat (ATF 137 I 363 consid. 2.1, TF 6B_1053/2017 du 17 mai 2018 consid. 4.1). L'autorité de chose jugée et le principe ne bis in idem supposent qu'il y ait identité de la personne visée et des faits retenus (ATF 125 II 402 consid. 1b ; ATF 120 IV 10 consid. 2b ; TF 6B_279/2018 du 27 juillet 2018 consid. 1.1 et les références citées). L'interdiction de la double poursuite suppose la présence de deux procédures : une première, par laquelle l'intéressé a été condamné ou acquitté par un jugement définitif, doté à ce titre de l'autorité de chose jugée et non passible de remise en cause selon les voies de recours ordinaires, et une seconde, ultérieure, au cours de laquelle il aurait été à nouveau poursuivi ou puni (TF 4A_292/2017 du 29 janvier 2018 consid. 3.1 ; TF 6B_1186/2014 du 3 décembre 2015 consid. 4.2 et les références citées). Le principe ne bis in idem est garanti par l'art. 4 par. 1 du Protocole additionnel n° 7 à la CEDH du 22 novembre 1984 (RS 0.101.07), ainsi que par l'art. 14 par. 7 du Pacte ONU II (Pacte international relatif aux droits civils et politiques, conclu à New York le 16 décembre 1966 ; RS</w:t>
      </w:r>
    </w:p>
    <w:p>
      <w:r>
        <w:t>- 11 - 0.103.2). La règle ne bis in idem découle en outre implicitement de la Constitution fédérale (ATF 137 I 363 consid. 2.1). Sous la note marginale « interdiction de la double poursuite », l'art. 11 al. 1 CPP prévoit également qu'aucune personne condamnée ou acquittée en Suisse par un jugement entré en force ne peut pas être poursuivie une nouvelle fois pour la même infraction. L’art. 11 al. 2 CPP réserve, outre la révision de la procédure (cf. art. 410 ss CPP), la reprise de la procédure close par une ordonnance de classement ou de non-entrée en matière (cf. art. 323 et 310 al. 2 CPP). Une telle reprise peut être ordonnée lorsque le Ministère public a connaissance de nouveaux moyens de preuves ou de faits nouveaux qui révèlent une responsabilité pénale du prévenu et ne ressortent pas du dossier antérieur (art. 323 al. 1 CPP).</w:t>
      </w:r>
    </w:p>
    <w:p>
      <w:r>
        <w:rPr>
          <w:b/>
        </w:rPr>
        <w:t>E. 2.3</w:t>
      </w:r>
    </w:p>
    <w:p>
      <w:r>
        <w:t>Aux termes de l'art. 312 CP, les membres d'une autorité et les fonctionnaires qui, dans le dessein de se procurer ou de procurer à un tiers un avantage illicite, ou dans le dessein de nuire à autrui, auront abusé des pouvoirs de leur charge, se rendent coupables d’abus d’autorité et seront punis d'une peine privative de liberté de cinq ans au plus ou d'une peine pécuniaire. L'infraction d’abus d’autorité suppose que l'auteur agisse dans l'accomplissement ou sous le couvert de sa tâche officielle et qu'il abuse des pouvoirs inhérents à cette tâche. L'abus est réalisé lorsque l'auteur, en vertu de sa charge officielle, décide ou use de contrainte dans un cas où il ne lui est pas permis de le faire (ATF 149 IV 128 consid. 1.3 ; ATF 127 IV 209 consid. 1a/aa). L'abus est également réalisé lorsque l'auteur poursuit un but légitime mais recourt, pour l'atteindre, à des moyens disproportionnés (ATF 144 IV 128 consid. 1.3 ; ATF 127 IV 209 consid. 1a/aa et b ; ATF 113 IV 29 consid. 1 ; ATF 104 IV 22 consid. 2). L’abus de pouvoir ne peut pas être commis par omission (art. 11 CP), puisque l’abus de pouvoir suppose l’exercice d’un acte de puissance publique (Dupuis et al. [éd], Code pénal, Petit commentaire, 2e éd. 2017, n. 20 ad art. 312 CP). La simple violation des devoirs de service, même sanctionnée par</w:t>
      </w:r>
    </w:p>
    <w:p>
      <w:r>
        <w:t>- 12 - l’autorité supérieure ou de recours, ne suffit pas pour considérer qu’il existe un abus ; il doit s’agir d’une violation insoutenable des règles applicables (Dupuis et al., op. cit. n. 19 ad art. 312 CP et la réf. cit.). Du point de vue subjectif, l'infraction suppose un comportement intentionnel, au moins sous la forme du dol éventuel, ainsi qu'un dessein spécial qui peut se présenter sous deux formes alternatives, soit le dessein de se procurer ou de procurer à un tiers un avantage illicite, soit le dessein de nuire à autrui (ATF 149 IV 128 consid. 1.3 et les réf. citées).</w:t>
      </w:r>
    </w:p>
    <w:p>
      <w:r>
        <w:rPr>
          <w:b/>
        </w:rPr>
        <w:t>E. 3.1</w:t>
      </w:r>
    </w:p>
    <w:p>
      <w:r>
        <w:t>Le recourant a déposé sept recours qui disposent – à l’exception d’un seul qui ne concerne pas la présente cause – d’une partie générale identique, dans laquelle Z.________ s’en prend essentiellement au Procureur général [...], contre lequel il déclare formellement déposer plainte. Il lui reproche en substance, et en résumé, d’avoir agi au mépris de la loi et de ses droits de justiciable, de façon discriminatoire, arbitraire, en violation de son droit d’être entendu et d’autres droits constitutionnels, et finalement de s’être rendu coupable d’abus de pouvoir, en rendant plusieurs ordonnances de non-entrée en matière concernant ses plaintes, respectivement en refusant de les instruire. Z.________ y expose ensuite – toujours de façon générale – qu’il reproche aux magistrats et autres personnes visés par ses plaintes de graves manquements, infractions pénales, erreurs de procédure et autres comportement « prévaricateurs », comportements qui seraient ainsi couverts par le Procureur général.</w:t>
      </w:r>
    </w:p>
    <w:p>
      <w:r>
        <w:rPr>
          <w:b/>
        </w:rPr>
        <w:t>E. 3.2</w:t>
      </w:r>
    </w:p>
    <w:p>
      <w:r>
        <w:t>En l’espèce, les « griefs » invoqués dans la première partie du recours – que l’on qualifiera de critique prolixe à la limite de l’inconvenance (cf. pp. 2 à 8) – sont des considérations générales, témoignant de l’insatisfaction et du ressentiment du recourant en relation avec l’issue qui a été donnée par le Procureur général à ses multiples plaintes. Or, les voies de droit idoines ont été utilisées à cet effet. Pour le surplus, force est de constater qu’il s’agit d’assertions gratuites non étayées. Au demeurant, ces considérations d’ordre général sont invoquées dans le contexte de la reddition par le Procureur général d’une série de</w:t>
      </w:r>
    </w:p>
    <w:p>
      <w:r>
        <w:t>- 13 - décisions, dont l’ordonnance concernée par le présent recours, mais sans aucun lien précis avec celle-ci. En effet, même si le recourant invoque une multitude de violations du droit de fond, de procédure et de ses droits fondamentaux, il n’explique aucunement en quoi factuellement et précisément lesdites normes auraient été violées dans le cadre de la décision ici litigieuse. Il n’expose pas davantage, dans cette partie du recours, en se référant aux considérants de la décision attaquée, quels motifs commanderaient – sous l’angle des faits et du droit – qu’une décision différente soit rendue, étant rappelé qu’une contestation générale ou la référence aux arguments invoqués et le renvoi aux écritures et pièces déposées devant l’instance précédente (plainte) sont insuffisants. Par conséquent, la première partie du recours doit être déclarée irrecevable, dans la mesure où elle ne respecte pas les exigences de motivation du recours au sens de l’art. 385 CPP.</w:t>
      </w:r>
    </w:p>
    <w:p>
      <w:r>
        <w:rPr>
          <w:b/>
        </w:rPr>
        <w:t>E. 3.3</w:t>
      </w:r>
    </w:p>
    <w:p>
      <w:r>
        <w:t>Il en va de même du passage dans lequel le recourant se plaint du fait que le Procureur général a mis les frais des différentes ordonnances de non-entrée en matière qu’il a rendues à sa charge, alors que 80% de ces écrits ne seraient que des répétitions. Là encore il s’agit de considérations générales sans lien précis avec la décision ici en cause, et l’intéressé n’explique pas quelles normes auraient été violées de ce fait – on ne voit du reste pas lesquelles – et ainsi quel motif devrait conduire à une décision différente. Il y a au demeurant lieu de relever que le recourant est malvenu de se plaindre de la mise à sa charge des frais puisqu’il s’est lui- même placé dans cette situation en déposant une multitude de plaintes sans fondement ayant nécessité un traitement individualisé. Celui-ci use systématiquement des mêmes procédés, consistant à déposer des plaintes pénales injustifiées en lieu et place, ou en sus, de l’usage normal des voies de droit. C’est donc à juste titre que le Procureur général a mis les frais de l’ordonnance en cause, par 525 fr., à la charge du recourant en application de l’art. 420 al. 1 CPP, celui-ci ayant agi de façon téméraire en multipliant des démarches judiciaires qu’il savait vouées à l’échec compte</w:t>
      </w:r>
    </w:p>
    <w:p>
      <w:r>
        <w:t>- 14 - tenu des décisions déjà rendues le concernant dans un contexte similaire. Le fait que la réponse donnée soit identique sur plusieurs points dans les sept ordonnances rendues par le Procureur général n’y change rien et il en ira de même, pour le même motif, des frais afférents aux sept recours déposés par le recourant.</w:t>
      </w:r>
    </w:p>
    <w:p>
      <w:r>
        <w:rPr>
          <w:b/>
        </w:rPr>
        <w:t>E. 3.4</w:t>
      </w:r>
    </w:p>
    <w:p>
      <w:r>
        <w:t>Enfin, aucune suite ne sera donnée à la plainte déposée contre le Procureur général au terme du recours, dès lors que la Chambre des recours pénale n’est pas une autorité habilitée à recevoir des plaintes. Il n’y a en outre pas lieu de transmettre ladite plainte au Ministère public compétent, dès lors qu’une plainte similaire a déjà été déposée contre le Procureur général et transmise à l’autorité compétente (cf. CREP 9 mars 2023/175 consid. 4) et qu’il appartient dès lors au recourant de s’adresser à l’autorité d’ores et déjà saisie pour tout complément qu’il souhaiterait apporter à sa plainte initiale.</w:t>
      </w:r>
    </w:p>
    <w:p>
      <w:r>
        <w:rPr>
          <w:b/>
        </w:rPr>
        <w:t>E. 4.1</w:t>
      </w:r>
    </w:p>
    <w:p>
      <w:r>
        <w:t>Dans la seconde partie de son recours, Z.________ se contente de reprocher à la Présidente D.________ d’avoir commis un abus d’autorité, d’avoir fait preuve de collusion avec J.________ et son avocate, d’avoir participé activement à un « complot en bande organisée » et de s’être rendue coupable de « complicité active, aggravée par abus de pouvoir de lésions corporelles volontaires graves ». Pour le surplus, il renvoie à ses griefs énoncés dans son recours du 29 janvier 2023, à la plainte déposée le 14 janvier 2023 et son synopsis, et à l’arrêt rendu par la Chambre de céans le 9 mars 2023.</w:t>
      </w:r>
    </w:p>
    <w:p>
      <w:r>
        <w:rPr>
          <w:b/>
        </w:rPr>
        <w:t>E. 4.2</w:t>
      </w:r>
    </w:p>
    <w:p>
      <w:r>
        <w:t>En l’espèce, on relèvera en premier lieu que la motivation contenue dans la seconde partie du recours est également irrecevable. En effet, comme exposé dans la partie droit ci-avant, un simple renvoi aux procédés antérieurs est insuffisant au regard des exigences de motivation, et le recourant n’expose aucunement en quoi, au regard des considérants de l’ordonnance attaquée, il se justifierait de rendre une décision différente.</w:t>
      </w:r>
    </w:p>
    <w:p>
      <w:r>
        <w:t>- 15 - A considérer qu’il soit recevable, le recours devrait de toute manière être rejeté. En effet, force est de constater que Z.________ n’invoque, ni ne rend vraisemblable un quelconque fait, imputable à la Présidente D.________, qui serait susceptible de tomber sous le coup de la loi pénale. Il ne ressort en effet pas des faits allégués dans ses plaintes et dans le recours que l’intéressée aurait usé de contrainte illicite, qu’elle aurait usé de moyens disproportionnés pour atteindre un but particulier, ni encore qu’elle aurait gravement et de façon insoutenable violé les règles applicables. Il apparaît au contraire qu’elle a appliqué les dispositions légales et instruit la cause concernant le recourant conformément aux devoirs imposés par sa charge, et il semble bien plutôt que le recourant est insatisfait du prononcé d’exécution qu’elle a rendu à son encontre. Cependant, comme l’a déjà largement détaillé le procureur (cf. supra let. B), le seul fait qu’une autorité rende une décision erronée ou en défaveur d’un justiciable ne constitue ni un motif de récusation, ni une infraction pénale, en particulier un abus de pouvoir au sens de l’art. 312 CP. Le recourant avait à sa disposition des voies de droit dont il a du reste fait usage. Il a ainsi pu donner suite aux « comportements » qu’il reproche à la magistrate concernée par la voie utile. Pour le surplus, ses critiques ne sont pas des griefs recevables, mais consistent en des jugements de valeur qui n’engagent que lui. Enfin, de surcroît, deux précédentes plaintes à l’encontre de la Présidente D.________ ont déjà été écartées pour des faits identiques par ordonnances du Procureur général adjoint du 24 juin 2022, et du Procureur général du 8 novembre 2022, contestées en vain devant la Chambre de céans, de sorte que la question a déjà été tranchée de façon définitive par les autorités judiciaires compétentes. On ne discerne en outre aucun élément nouveau depuis lors et le recourant ne prétend pas qu’il y en aurait, si ce n’est l’emphysème pulmonaire dont il souffre, fait qui n’a toutefois aucune pertinence pour l’examen des faits qui sont reprochés à D.________.</w:t>
      </w:r>
    </w:p>
    <w:p>
      <w:r>
        <w:t>- 16 - Il s’ensuit qu’en l’absence du moindre indice de la commission par la magistrate concernée d’une infraction pénale, et du fait que la cause a déjà été jugée, le Procureur général était fondé à rendre une ordonnance de non-entrée en matière en application des art. 310 al. 1 let. a et b CPP.</w:t>
      </w:r>
    </w:p>
    <w:p>
      <w:r>
        <w:rPr>
          <w:b/>
        </w:rPr>
        <w:t>E. 5</w:t>
      </w:r>
    </w:p>
    <w:p>
      <w:r>
        <w:t>Au vu de ce qui précède, le recours doit être déclaré irrecevable, sans échange d’écritures (art. 390 al. 2 CPP). Les frais de la procédure de recours, par 1'650 fr. (art. 20 al. 1 TFIP [tarif des frais de procédure et indemnités en matière pénale du 28 septembre 2010 ; BLV 312.03.1]), seront mis à la charge du recourant, réputé avoir succombé (art. 428 al. 1 CPP). Par ces motifs, la Chambre des recours pénale prononce : I. Le recours est irrecevable. II. Les frais d’arrêt, par 1'650 fr. (mille six cent cinquante francs), sont mis à la charge de Z.________. III. L’arrêt est exécutoire. La présidente : Le greffier :</w:t>
      </w:r>
    </w:p>
    <w:p>
      <w:r>
        <w:t>- 17 - Du Le présent arrêt, dont la rédaction a été approuvée à huis clos, est notifié, par l'envoi d'une copie complète, à : - M. Z.________, - Ministère public central, et communiqué à : - M. le Procureur général du canton de Vaud, - Mme la Présidente du Tribunal civil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