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PE23.002589 vom 17. November 2023</w:t>
      </w:r>
    </w:p>
    <w:p>
      <w:r>
        <w:t>VD Tribunal cantonal, 2023-11-17, FR</w:t>
      </w:r>
    </w:p>
    <w:p>
      <w:r>
        <w:rPr>
          <w:b/>
        </w:rPr>
        <w:t xml:space="preserve">Quelle: </w:t>
      </w:r>
      <w:r>
        <w:t>https://mcp.opencaselaw.ch/entscheid/vd_gerichte_PE23.002589</w:t>
      </w:r>
    </w:p>
    <w:p>
      <w:r>
        <w:t>FR: VD_GERICHTE PE23.002589 du 17 novembre 2023</w:t>
      </w:r>
    </w:p>
    <w:p>
      <w:r>
        <w:t>IT: VD_GERICHTE PE23.002589 del 17 novembre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 dans cette mesure, sous réserve de ce qui suit.</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- 9 -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w:t>
      </w:r>
    </w:p>
    <w:p>
      <w:r>
        <w:t>- 7 -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w:t>
      </w:r>
    </w:p>
    <w:p>
      <w:r>
        <w:t>- 8 -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L'art. 110 al. 4 CPP prévoit que la direction de la procédure, y compris celle de la Chambre des recours pénale, peut retourner à l'expéditeur une requête illisible, incompréhensible, inconvenante ou prolixe, avec un délai pour la corriger.</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 pouvoir ne peut pas être commis par omission (art. 11 CP), puisque l’abus de pouvoir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w:t>
      </w:r>
    </w:p>
    <w:p>
      <w:r>
        <w:t>- 10 -</w:t>
      </w:r>
    </w:p>
    <w:p>
      <w:r>
        <w:rPr>
          <w:b/>
        </w:rPr>
        <w:t>E. 3.1</w:t>
      </w:r>
    </w:p>
    <w:p>
      <w:r>
        <w:t>Le recourant a déposé sept recours qui disposent – à l’exception d’un seul qui ne concerne pas la présente cause – d’une partie générale identique, dans laquelle V.________ s’en prend essentiellement au Procureur général [...], contre lequel il déclare formellement déposer plainte. Il lui reproche en substance, et en résumé, d’avoir agi au mépris de la loi et de ses droits de justiciable, de façon discriminatoire, arbitraire, en violation de son droit d’être entendu et d’autres droits constitutionnels, et finalement de s’être rendu coupable d’abus de pouvoir, en rendant plusieurs ordonnances de non-entrée en matière concernant ses plaintes, respectivement en refusant de les instruire. V.________ expose ensuite – toujours de façon générale – qu’il reproche aux magistrats et autres personnes visés par ses plaintes de graves manquements, infractions pénales, erreurs de procédure et autres comportement « prévaricateurs », comportements qui seraient ainsi couverts par le Procureur général.</w:t>
      </w:r>
    </w:p>
    <w:p>
      <w:r>
        <w:rPr>
          <w:b/>
        </w:rPr>
        <w:t>E. 3.2</w:t>
      </w:r>
    </w:p>
    <w:p>
      <w:r>
        <w:t>En l’espèce, les « griefs » invoqués dans la première partie du recours – que l’on qualifiera de critique prolixe à la limite de l’inconvenance (cf. pp. 2 à 8) – sont des considérations générales, témoignant de l’insatisfaction et du ressentiment du recourant en relation avec l’issue qui a été donnée par le Procureur général à ses multiples plaintes. Or, les voies de droit idoines ont été utilisées à cet effet. Pour le surplus, force est de constater qu’il s’agit d’assertions gratuites non étayées. Au demeurant, ces considérations d’ordre général sont invoquées dans le contexte de la reddition par le Procureur général d’une série de décisions, dont l’ordonnance concernée par le présent recours, mais sans aucun lien précis avec celle-ci. En effet, même si le recourant invoque une multitude de violations du droit de fond, de procédure et de ses droits fondamentaux, il n’explique aucunement en quoi factuellement et précisément lesdites normes auraient été violées dans le cadre de la décision ici contestée. Il n’expose pas davantage, dans cette partie du recours, en se référant aux considérants de la décision attaquée, quels motifs commanderaient</w:t>
      </w:r>
    </w:p>
    <w:p>
      <w:r>
        <w:t>- 11 - – sous l’angle des faits et du droit – qu’une décision différente soit rendue, étant rappelé qu’une contestation générale, la référence aux arguments invoqués et le renvoi aux écritures et pièces déposées devant l’instance précédente sont insuffisants. Par conséquent, la première partie du recours doit être déclarée irrecevable, dans la mesure où elle ne respecte pas les exigences de motivation du recours au sens de l’art. 385 CPP.</w:t>
      </w:r>
    </w:p>
    <w:p>
      <w:r>
        <w:rPr>
          <w:b/>
        </w:rPr>
        <w:t>E. 3.3</w:t>
      </w:r>
    </w:p>
    <w:p>
      <w:r>
        <w:t>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sans fondement ayant nécessité un traitement individualisé. Celui-ci use systématiquement des mêmes procédés, consistant à déposer des plaintes pénales injustifiées en lieu et place, ou en sus, de l’usage normal des voies de droit. C’est donc à juste titre que le Procureur général a mis les frais de l’ordonnance en cause, par 450 fr., à la charge du recourant en application de l’art. 420 al. 1 CPP, celui-ci ayant agi de façon téméraire en multipliant des démarches judiciaires qu’il savait vouées à l’échec compte tenu des décisions déjà rendues le concernant dans un contexte similaire. Le fait que la réponse donnée soit identique sur plusieurs points dans les sept ordonnances rendues par le Procureur général n’y change rien et il en ira de même, pour le même motif, des frais afférents aux sept recours déposés par le recourant.</w:t>
      </w:r>
    </w:p>
    <w:p>
      <w:r>
        <w:rPr>
          <w:b/>
        </w:rPr>
        <w:t>E. 3.4</w:t>
      </w:r>
    </w:p>
    <w:p>
      <w:r>
        <w:t>Enfin, aucune suite ne sera donnée à la plainte déposée contre le Procureur général au terme du recours, dès lors que la Chambre des recours pénale n’est pas une autorité habilitée à recevoir des plaintes. Il</w:t>
      </w:r>
    </w:p>
    <w:p>
      <w:r>
        <w:t>- 12 - n’y a en outre pas lieu de transmettre ladite plainte au Ministère public compétent, dès lors qu’une plainte similaire a déjà été déposée contre le Procureur général et transmise à l’autorité compétente (cf. CREP 9 mars 2023/175 consid. 4) et qu’il appartient dès lors au recourant de s’adresser à l’autorité d’ores et déjà saisie pour tout complément qu’il souhaiterait apporter à sa plainte initiale.</w:t>
      </w:r>
    </w:p>
    <w:p>
      <w:r>
        <w:rPr>
          <w:b/>
        </w:rPr>
        <w:t>E. 4.1</w:t>
      </w:r>
    </w:p>
    <w:p>
      <w:r>
        <w:t>Dans la seconde partie de son recours, V.________ soutient que ses plaintes contre les juges B.________ et P.________ n’ont pas été traitées et expose qu’il y avait lieu d’ouvrir une instruction. Selon lui, l’art. 310 al. 1 CPP ne saurait s’appliquer face au « foisonnement de preuves, d’évidences, de répétitions de griefs ». Les faits dénoncés auraient ainsi été volontairement ignorés, par abus de pouvoir du Procureur général, afin de protéger les magistrats « prévaricateurs » que seraient les précités. Ils se seraient fondés sur un acte d’accusation violant l’art. 9 CPP, dès lors que les faits y figurant ne seraient pas établis car inexistants. Il expose encore que le Juge cantonal P.________ ferait preuve d’un mépris pour la justice, qui se serait manifesté lors de l’audience d’appel. Pour le surplus, il renvoie au contenu de ses plaintes.</w:t>
      </w:r>
    </w:p>
    <w:p>
      <w:r>
        <w:rPr>
          <w:b/>
        </w:rPr>
        <w:t>E. 4.2</w:t>
      </w:r>
    </w:p>
    <w:p>
      <w:r>
        <w:t>En l’espèce, en ce qui concerne les faits reprochés aux Juges cantonaux B.________ et P.________, force est de constater que V.________ n’invoque, ni ne rend vraisemblable un quelconque fait, imputable aux magistrats précités, qui serait susceptible de tomber sous le coup de la loi pénale. Il ne ressort en effet pas des faits allégués dans ses plaintes et dans le recours que les intéressés auraient usé de contrainte illicite, qu’ils auraient usé de moyens disproportionnés pour atteindre un but particulier, ni encore qu’ils auraient gravement et de façon insoutenable violé les règles applicables. Il apparaît bien plutôt que le recourant est insatisfait du jugement rendu en sa défaveur par la Cour d’appel pénale, qui aurait selon lui constaté les faits de façon inexacte et qui aurait violé la maxime d’accusation, et que le comportement des magistrats au cours de l’audience lui a déplu. Cependant, comme l’a déjà largement détaillé le</w:t>
      </w:r>
    </w:p>
    <w:p>
      <w:r>
        <w:t>- 13 - procureur (cf. supra let. B), le seul fait qu’une autorité rende une décision erronée ou en défaveur d’un justiciable ne constitue ni un motif de récusation, ni une infraction pénale, en particulier un abus de pouvoir au sens de l’art. 312 CP. Le recourant avait à sa disposition des voies de droit dont il a du reste fait usage. Il a ainsi donné suite aux « comportements » qu’il reproche aux magistrats concernés par la voie utile. Pour le surplus, ses critiques ne sont pas des griefs recevables, mais consistent en des jugements de valeur qui n’engagent que lui. Quant au comportement des magistrats en audience, le recourant expose lui-même s’être adressé au Bâtonnier et au Conseil de la magistrature de sorte que, là encore, il a fait usage des moyens utiles à sa disposition. Il s’ensuit qu’en l’absence du moindre indice de la commission par les magistrats concernés d’une infraction pénale, le Procureur général était fondé à rendre une ordonnance de non-entrée en matière.</w:t>
      </w:r>
    </w:p>
    <w:p>
      <w:r>
        <w:rPr>
          <w:b/>
        </w:rPr>
        <w:t>E. 5</w:t>
      </w:r>
    </w:p>
    <w:p>
      <w:r>
        <w:t>Au vu de ce qui précède, le recours, manifestement mal fondé, doit être rejeté dans la mesure de sa recevabilité, sans échange d’écritures (art. 390 al. 2 CPP). Les frais de la procédure de recours, par 1'320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25 octobre 2023 est confirmée. III. Les frais d’arrêt, par 1'320 fr. (mille trois cent vingt francs), sont mis à la charge de V.________.</w:t>
      </w:r>
    </w:p>
    <w:p>
      <w:r>
        <w:t>- 14 - IV. L’arrêt est exécutoire. La présidente : Le greffier : Du Le présent arrêt, dont la rédaction a été approuvée à huis clos, est notifié, par l'envoi d'une copie complète, à : - M. V.________, - Ministère public central, et communiqué à : - M. le Procureur général du canton de Vaud, - M. le Président de la Cour d’appel pénale,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