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PE23.001843 vom 29. Dezember 2023</w:t>
      </w:r>
    </w:p>
    <w:p>
      <w:r>
        <w:t>VD Tribunal cantonal, 2023-12-29, FR</w:t>
      </w:r>
    </w:p>
    <w:p>
      <w:r>
        <w:rPr>
          <w:b/>
        </w:rPr>
        <w:t xml:space="preserve">Quelle: </w:t>
      </w:r>
      <w:r>
        <w:t>https://mcp.opencaselaw.ch/entscheid/vd_gerichte_PE23.001843</w:t>
      </w:r>
    </w:p>
    <w:p>
      <w:r>
        <w:t>FR: VD_GERICHTE PE23.001843 du 29 décembre 2023</w:t>
      </w:r>
    </w:p>
    <w:p>
      <w:r>
        <w:t>IT: VD_GERICHTE PE23.001843 del 29 dicembre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dans la mesure où il conteste le refus de lui octroyer une indemnité au sens de l’art. 429 CPP (art. 382 al. 1 CPP), et satisfaisant aux conditions de forme prescrites (art. 385 al. 1 CPP), le recours est recevable.</w:t>
      </w:r>
    </w:p>
    <w:p>
      <w:r>
        <w:t>- 4 -</w:t>
      </w:r>
    </w:p>
    <w:p>
      <w:r>
        <w:rPr>
          <w:b/>
        </w:rPr>
        <w:t>E. 1.3</w:t>
      </w:r>
    </w:p>
    <w:p>
      <w:r>
        <w:t>Dès lors que le recours porte uniquement sur les conséquences économiques accessoires d’une décision de classement et que le montant litigieux est inférieur à 5'000 fr., il relève de la compétence d’un membre de la Chambre des recours pénale du Tribunal cantonal statuant comme juge unique (art. 395 let. b CPP et art. 13 al. 2 LVCPP).</w:t>
      </w:r>
    </w:p>
    <w:p>
      <w:r>
        <w:rPr>
          <w:b/>
        </w:rPr>
        <w:t>E. 2</w:t>
      </w:r>
    </w:p>
    <w:p>
      <w:r>
        <w:t>CPP, il n’y a pas lieu d’octroyer de dépens ou de réparer le tort moral ; en revanche, si l’Etat supporte les frais de la procédure pénale, il ne peut être dérogé au principe du droit à l’indemnisation qu’à titre exceptionnel (ATF 145 IV 268 précité consid. 1.2 ; ATF 144 IV 207 précité consid. 1.8.2 ; ATF 137 IV 352 précité consid. 2.4.2 ; TF 6B_248/2022 précité consid. 1.2).</w:t>
      </w:r>
    </w:p>
    <w:p>
      <w:r>
        <w:rPr>
          <w:b/>
        </w:rPr>
        <w:t>E. 2.1</w:t>
      </w:r>
    </w:p>
    <w:p>
      <w:r>
        <w:t>Invoquant une violation de l’art. 429 al. 1 CPP, le recourant soutient que le recours à un avocat était nécessaire. Pour le soutenir, il expose en substance que le dépôt de la plainte du 20 janvier 2023 l’exposait à une poursuite pénale pour contrainte sexuelle, abus d’autorité et actes d’ordre sexuel avec des enfants, soit des crimes et délits. Il n’aurait pas bénéficié d’une ordonnance de classement immédiate et la procédure qui s’est poursuivie aurait eu des conséquences sur sa santé, mais également sur sa vie professionnelle, puisqu’il a été licencié le 25 janvier 2023 et que sa réputation au sein de l’église aurait été gravement atteinte.</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w:t>
      </w:r>
    </w:p>
    <w:p>
      <w:r>
        <w:t>- 5 -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w:t>
      </w:r>
    </w:p>
    <w:p>
      <w:r>
        <w:rPr>
          <w:b/>
        </w:rPr>
        <w:t>E. 2.2.2</w:t>
      </w:r>
    </w:p>
    <w:p>
      <w:r>
        <w:t>L’Etat ne prend en charge les frais de défense que dans la mesure où l’assistance était nécessaire, compte tenu de la complexité de l’affaire en fait ou en droit ;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142 IV 45 précité consid. 2.1 ; ATF 138 IV 197 précité consid. 2.3.4 et 2.3.5 ; Juge unique CREP 19 octobre 2022/774 ; Mizel/Rétornaz, in : Jeanneret/Kuhn/Perrier Depeursinge [éd.], Commentaire romand, Code de procédure pénale suisse, 2e éd., Bâle 2019, n. 31 ad art. 429 CPP ; Message précité, FF 2006 1057, spéc. p. 1313).</w:t>
      </w:r>
    </w:p>
    <w:p>
      <w:r>
        <w:t>- 6 - L’indemnité visée par l’art. 429 al. 1 let. a CPP doit correspondre au tarif usuel du barreau applicable dans le canton où la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précité consid.4.1.3 ; TF 6B_111/2017 du 17 octobre 2017 consid. 4.1 ;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(art. 26a al. 3 ab initio TFIP). Il est de 160 fr. pour l’activité déployée par un avocat stagiaire (art. 26a al. 3 in fine TFIP). Selon la jurisprudence constante, pour une affaire de difficulté moyenne, l’indemnisation est fixée au tarif horaire de 300 fr. pour un avocat (CAPE 25 avril 2022/171 ; CAPE 12 décembre 2019/428 ; CAPE 21 novembre 2018/384).</w:t>
      </w:r>
    </w:p>
    <w:p>
      <w:r>
        <w:rPr>
          <w:b/>
        </w:rPr>
        <w:t>E. 2.2.3</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w:t>
      </w:r>
    </w:p>
    <w:p>
      <w:r>
        <w:t>- 7 - question de l’indemnisation (art. 429 à 434 CPP) doit être traitée après celle des frais (art. 423 à 428 CPP) (ATF 145 IV 268 consid. 1.2 ; TF 6B_248/2022 du 26 octobre 2022 consid. 1.2). Dans cette mesure, la décision sur les frais préjuge de la question de l’indemnisation (ATF 144 IV 207 précité consid. 1.8.2 ; ATF 137 IV 352 consid. 2.4.2). En d’autres termes, si le prévenu supporte les frais en application de l’art. 426 al. 1 ou</w:t>
      </w:r>
    </w:p>
    <w:p>
      <w:r>
        <w:rPr>
          <w:b/>
        </w:rPr>
        <w:t>E. 2.3</w:t>
      </w:r>
    </w:p>
    <w:p>
      <w:r>
        <w:t>En l’espèce, le recourant a bénéficié d’une ordonnance de classement et les frais relatifs à cette décision ont été laissés à la charge de l’Etat. Une indemnité était dès lors en principe due au recourant en application de l'art. 429 al. 1 let. a CPP si l’assistance d’un avocat devait être considérée comme raisonnable, étant précisé qu’il n’apparaît pas – et personne ne semble le soutenir – que le prévenu aurait provoqué illicitement et fautivement l'ouverture de la procédure ou aurait rendu plus difficile la conduite de celle-ci (art. 430 al. 1 CPP). A l’instar de la procureure, on peut certes considérer que la cause est simple sur le plan factuel. On ne peut toutefois pas retenir qu’elle ne présentait aucune difficulté pour le prévenu, ressortissant malgache, non-habitué à procéder. Les accusations portées à son encontre – même si finalement seule une contravention a été envisagée et écartée – étaient graves. Elles ont effectivement fait porter sur lui le soupçon de comportements déplacés envers les enfants ce qui, en sa qualité de prêtre, était susceptible d’avoir des conséquences personnelles et professionnelles graves. Tel a du reste été le cas puisqu’il a été licencié. Enfin, la partie plaignante était assistée d’une avocate. Le recours à un avocat ne pouvait qu’être considéré comme raisonnable, respectivement nécessaire, dans ces circonstances.</w:t>
      </w:r>
    </w:p>
    <w:p>
      <w:r>
        <w:t>- 8 - La liste d’opérations produite dans le délai de prochaine clôture (P. 9/2), faisant état de 13,16 heures d’avocat au tarif horaire de 300 fr., débours et TVA en sus, ne prête pas le flanc à la critique. On ne discerne pas d’opération inutile ou d’une durée exagérée et le tarif horaire appliqué est conforme à l’art. 26a TFIP, au regard de la complexité de la cause. C’est donc le montant demandé, par 4'254 fr. 15, qui sera alloué à T.________ pour la procédure de première instance, à la charge de l’Etat.</w:t>
      </w:r>
    </w:p>
    <w:p>
      <w:r>
        <w:rPr>
          <w:b/>
        </w:rPr>
        <w:t>E. 3</w:t>
      </w:r>
    </w:p>
    <w:p>
      <w:r>
        <w:t>Au vu de ce qui précède, le recours doit être admis et le chiffre II du dispositif de l’ordonnance entreprise réformé dans le sens du considérant qui précède. L’ordonnance, non contestée par ailleurs, sera maintenue pour le surplus. Le recourant, qui a procédé avec l’assistance d’un avocat de choix, a droit à une juste indemnité pour les dépenses occasionnées par la procédure de recours (art. 429 al. 1 let. a CPP, applicable par renvoi de l’art. 436 al. 1 CPP), à la charge de l’Etat. L’activité déployée par l’avocat pour la procédure de recours, soit</w:t>
      </w:r>
    </w:p>
    <w:p>
      <w:r>
        <w:rPr>
          <w:b/>
        </w:rPr>
        <w:t>E. 4</w:t>
      </w:r>
    </w:p>
    <w:p>
      <w:r>
        <w:t>heures (cf. P. 11/1/5), est quelque peu excessive compte tenu de la nature de l’affaire et du mémoire de recours produit. L’activité consacrée à sa rédaction sera donc réduite d’une heure. C’est ainsi une indemnité de 989 fr. en chiffres arrondis, correspondant à 3 heures d’activité nécessaire d’avocat, indemnisée au tarif horaire de 300 fr., montant auquel il convient d’ajouter des débours forfaitaires à concurrence de 2 % (cf. art. 19 al. 2 TDC [Tarif des dépens en matière civile du 23 novembre 2010 ; BLV 270.11.6], applicable par renvoi de l’art. 26a al. 6 TFIP), par 18 fr., plus un montant correspondant à la TVA au taux de 7,7%, par 70 fr. 70, qui sera allouée à T.________. Au vu de l’issue du recours, les frais de la procédure, constitués en l’espèce du seul émolument d'arrêt, par 720 fr. (art. 20 al. 1 TFIP), seront laissés à la charge de l'Etat.</w:t>
      </w:r>
    </w:p>
    <w:p>
      <w:r>
        <w:t>- 9 - Par ces motifs, la juge unique prononce : I. Le recours est admis. II. L’ordonnance du 30 juin 2023 est réformée au chiffre II de son dispositif comme il suit : « II. Alloue à T.________ une indemnité au sens de l’art. 429 CPP de 4'254 fr. 15 (quatre mille deux cent cinquante-quatre francs et quinze centimes), TVA et débours compris, à la charge de l’Etat ». L’ordonnance est maintenue pour le surplus. III. Une indemnité de 989 fr. (neuf cent huitante-neuf francs), TVA et débours compris, est allouée à T.________ pour la procédure de recours, à la charge de l’Etat. IV. Les frais d’arrêt, par 720 fr. (sept cent vingt francs), sont laissés à la charge de l’Etat. V. L’arrêt est exécutoire. Le juge unique : La greffière : Du Le présent arrêt, dont la rédaction a été approuvée à huis clos, est notifié, par l'envoi d'une copie complète, à : - Me Jean-Michel Duc, avocat (pour T.________), - Ministère public central,</w:t>
      </w:r>
    </w:p>
    <w:p>
      <w:r>
        <w:t>- 10 -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