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PE23.001840 vom 20. November 2023</w:t>
      </w:r>
    </w:p>
    <w:p>
      <w:r>
        <w:t>VD Tribunal cantonal, 2023-11-20, FR</w:t>
      </w:r>
    </w:p>
    <w:p>
      <w:r>
        <w:rPr>
          <w:b/>
        </w:rPr>
        <w:t xml:space="preserve">Quelle: </w:t>
      </w:r>
      <w:r>
        <w:t>https://mcp.opencaselaw.ch/entscheid/vd_gerichte_PE23.001840</w:t>
      </w:r>
    </w:p>
    <w:p>
      <w:r>
        <w:t>FR: VD_GERICHTE PE23.001840 du 20 novembre 2023</w:t>
      </w:r>
    </w:p>
    <w:p>
      <w:r>
        <w:t>IT: VD_GERICHTE PE23.001840 del 20 novembre 2023</w:t>
      </w:r>
    </w:p>
    <w:p>
      <w:pPr>
        <w:pStyle w:val="Heading2"/>
      </w:pPr>
      <w:r>
        <w:t>Erwägungen</w:t>
      </w:r>
    </w:p>
    <w:p>
      <w:r>
        <w:rPr>
          <w:b/>
        </w:rPr>
        <w:t>E. 4.1</w:t>
      </w:r>
    </w:p>
    <w:p>
      <w:r>
        <w:t>En définitive, l’appel doit être rejeté et le jugement querellé confirmé.</w:t>
      </w:r>
    </w:p>
    <w:p>
      <w:r>
        <w:rPr>
          <w:b/>
        </w:rPr>
        <w:t>E. 4.2</w:t>
      </w:r>
    </w:p>
    <w:p>
      <w:r>
        <w:t>Me Rachel Cavargna-Debluë, défenseur d’office de F.________, a produit une liste d’opérations (P. 123) faisant état de 0h50 d’activité d’avocat et de 4h55 d’activité d’avocat-stagiaire. Il n’y a pas lieu de s’en écarter. C’est donc une indemnité d’un montant total de 759 fr. 75, montant correspondant à une durée de 0h50 d’activité d’avocat breveté au tarif horaire de 180 fr., soit 150 fr., ainsi qu’à une durée de 4h55 d’activité d’avocat stagiaire au tarif horaire de 110 fr., soit 540 fr. 85, 13 fr. 80 de débours forfaitaires au taux de 2 % et 55 fr. 05 de TVA (art. 2 al. 1 let. a et 3bis al. 1 et al. 3 RAJ), qui doit être allouée à Me Rachel Cavargna-Debluë. Vu l’issue de la cause, les frais de la procédure d’appel, par 2’189 fr. 75 constitués en l’espèce de l’émolument de jugement, par 1’430 fr. (art. 21 al. 1 TFIP [Tarif des frais de procédure et indemnités en matière pénale du 28 septembre 2010, BLV 312.03.1]), ainsi que de l’indemnité allouée au défenseur d’office, par 759 fr. 75, seront mis à la charge de F.________ (art. 428 al. 1 CPP). F.________ ne sera tenu de rembourser à l’Etat l’indemnité allouée à son défenseur d’office mise à sa charge que lorsque sa situation financière le permettra.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